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FA957" w14:textId="0CFBEAD4"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3GPP TSG RAN Meeting #7</w:t>
      </w:r>
      <w:r w:rsidR="004D1891">
        <w:rPr>
          <w:rFonts w:ascii="Arial" w:hAnsi="Arial"/>
          <w:b/>
          <w:noProof/>
          <w:sz w:val="24"/>
          <w:lang w:eastAsia="en-US"/>
        </w:rPr>
        <w:t>8</w:t>
      </w:r>
      <w:r w:rsidRPr="00CB5B5E">
        <w:rPr>
          <w:rFonts w:ascii="Arial" w:hAnsi="Arial"/>
          <w:b/>
          <w:noProof/>
          <w:sz w:val="24"/>
          <w:lang w:eastAsia="en-US"/>
        </w:rPr>
        <w:tab/>
      </w:r>
      <w:r w:rsidR="00520AE8" w:rsidRPr="00520AE8">
        <w:rPr>
          <w:rFonts w:ascii="Arial" w:hAnsi="Arial"/>
          <w:b/>
          <w:noProof/>
          <w:sz w:val="24"/>
          <w:lang w:eastAsia="en-US"/>
        </w:rPr>
        <w:t>RP-172482</w:t>
      </w:r>
    </w:p>
    <w:p w14:paraId="5AA01C63" w14:textId="40D08874" w:rsidR="006D6B31" w:rsidRPr="00CB5B5E" w:rsidRDefault="004D1891" w:rsidP="006D6B31">
      <w:pPr>
        <w:tabs>
          <w:tab w:val="right" w:pos="9639"/>
        </w:tabs>
        <w:overflowPunct/>
        <w:autoSpaceDE/>
        <w:autoSpaceDN/>
        <w:adjustRightInd/>
        <w:spacing w:after="0"/>
        <w:textAlignment w:val="auto"/>
        <w:rPr>
          <w:rFonts w:ascii="Arial" w:hAnsi="Arial"/>
          <w:b/>
          <w:noProof/>
          <w:sz w:val="24"/>
          <w:lang w:eastAsia="en-US"/>
        </w:rPr>
      </w:pPr>
      <w:bookmarkStart w:id="0" w:name="OLE_LINK1"/>
      <w:r>
        <w:rPr>
          <w:rFonts w:ascii="Arial" w:hAnsi="Arial"/>
          <w:b/>
          <w:noProof/>
          <w:sz w:val="24"/>
          <w:lang w:eastAsia="en-US"/>
        </w:rPr>
        <w:t>Lisbon</w:t>
      </w:r>
      <w:r w:rsidR="006D6B31" w:rsidRPr="00CB5B5E">
        <w:rPr>
          <w:rFonts w:ascii="Arial" w:hAnsi="Arial"/>
          <w:b/>
          <w:noProof/>
          <w:sz w:val="24"/>
          <w:lang w:eastAsia="en-US"/>
        </w:rPr>
        <w:t xml:space="preserve">, </w:t>
      </w:r>
      <w:r>
        <w:rPr>
          <w:rFonts w:ascii="Arial" w:hAnsi="Arial"/>
          <w:b/>
          <w:noProof/>
          <w:sz w:val="24"/>
          <w:lang w:eastAsia="en-US"/>
        </w:rPr>
        <w:t>Portugal</w:t>
      </w:r>
      <w:r w:rsidR="006D6B31" w:rsidRPr="00CB5B5E">
        <w:rPr>
          <w:rFonts w:ascii="Arial" w:hAnsi="Arial"/>
          <w:b/>
          <w:noProof/>
          <w:sz w:val="24"/>
          <w:lang w:eastAsia="en-US"/>
        </w:rPr>
        <w:t>, 1</w:t>
      </w:r>
      <w:r>
        <w:rPr>
          <w:rFonts w:ascii="Arial" w:hAnsi="Arial"/>
          <w:b/>
          <w:noProof/>
          <w:sz w:val="24"/>
          <w:lang w:eastAsia="en-US"/>
        </w:rPr>
        <w:t>8</w:t>
      </w:r>
      <w:r w:rsidR="006D6B31" w:rsidRPr="00CB5B5E">
        <w:rPr>
          <w:rFonts w:ascii="Arial" w:hAnsi="Arial"/>
          <w:b/>
          <w:noProof/>
          <w:sz w:val="24"/>
          <w:lang w:eastAsia="en-US"/>
        </w:rPr>
        <w:t xml:space="preserve"> – </w:t>
      </w:r>
      <w:r>
        <w:rPr>
          <w:rFonts w:ascii="Arial" w:hAnsi="Arial"/>
          <w:b/>
          <w:noProof/>
          <w:sz w:val="24"/>
          <w:lang w:eastAsia="en-US"/>
        </w:rPr>
        <w:t>2</w:t>
      </w:r>
      <w:r w:rsidR="006D6B31" w:rsidRPr="00CB5B5E">
        <w:rPr>
          <w:rFonts w:ascii="Arial" w:hAnsi="Arial"/>
          <w:b/>
          <w:noProof/>
          <w:sz w:val="24"/>
          <w:lang w:eastAsia="en-US"/>
        </w:rPr>
        <w:t xml:space="preserve">1 </w:t>
      </w:r>
      <w:r>
        <w:rPr>
          <w:rFonts w:ascii="Arial" w:hAnsi="Arial"/>
          <w:b/>
          <w:noProof/>
          <w:sz w:val="24"/>
          <w:lang w:eastAsia="en-US"/>
        </w:rPr>
        <w:t>Dec</w:t>
      </w:r>
      <w:r w:rsidR="006D6B31" w:rsidRPr="00CB5B5E">
        <w:rPr>
          <w:rFonts w:ascii="Arial" w:hAnsi="Arial"/>
          <w:b/>
          <w:noProof/>
          <w:sz w:val="24"/>
          <w:lang w:eastAsia="en-US"/>
        </w:rPr>
        <w:t>ember 2017</w:t>
      </w:r>
      <w:bookmarkEnd w:id="0"/>
      <w:r w:rsidR="006D6B31" w:rsidRPr="00CB5B5E">
        <w:rPr>
          <w:rFonts w:ascii="Arial" w:hAnsi="Arial"/>
          <w:b/>
          <w:noProof/>
          <w:sz w:val="24"/>
          <w:lang w:eastAsia="en-US"/>
        </w:rPr>
        <w:tab/>
      </w:r>
    </w:p>
    <w:p w14:paraId="4B6DDB21" w14:textId="77777777" w:rsidR="006D6B31" w:rsidRDefault="006D6B31"/>
    <w:p w14:paraId="507C60AC" w14:textId="376C9085"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520AE8">
        <w:rPr>
          <w:rFonts w:cs="Arial"/>
          <w:b/>
          <w:bCs/>
          <w:sz w:val="24"/>
          <w:lang w:val="en-US"/>
        </w:rPr>
        <w:t>9.3.3</w:t>
      </w:r>
    </w:p>
    <w:p w14:paraId="4E957E99" w14:textId="5509657C"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14:paraId="5826A4CC" w14:textId="282A7B4E"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bookmarkStart w:id="1" w:name="OLE_LINK3"/>
      <w:r w:rsidR="004D1891" w:rsidRPr="004D1891">
        <w:rPr>
          <w:rFonts w:ascii="Arial" w:hAnsi="Arial" w:cs="Arial"/>
          <w:b/>
          <w:bCs/>
          <w:sz w:val="24"/>
        </w:rPr>
        <w:t xml:space="preserve">Discussion on NR unlicensed </w:t>
      </w:r>
      <w:r w:rsidR="005A6E84">
        <w:rPr>
          <w:rFonts w:ascii="Arial" w:hAnsi="Arial" w:cs="Arial"/>
          <w:b/>
          <w:bCs/>
          <w:sz w:val="24"/>
        </w:rPr>
        <w:t xml:space="preserve">SI </w:t>
      </w:r>
      <w:r w:rsidR="004D1891" w:rsidRPr="004D1891">
        <w:rPr>
          <w:rFonts w:ascii="Arial" w:hAnsi="Arial" w:cs="Arial"/>
          <w:b/>
          <w:bCs/>
          <w:sz w:val="24"/>
        </w:rPr>
        <w:t>objectives</w:t>
      </w:r>
      <w:bookmarkEnd w:id="1"/>
    </w:p>
    <w:p w14:paraId="5D8D118E" w14:textId="77777777"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Information</w:t>
      </w:r>
      <w:bookmarkStart w:id="2" w:name="_GoBack"/>
      <w:bookmarkEnd w:id="2"/>
    </w:p>
    <w:p w14:paraId="07E76090" w14:textId="388E9FBA" w:rsidR="006D6B31" w:rsidRDefault="005A6E84" w:rsidP="006D6B31">
      <w:pPr>
        <w:pStyle w:val="Heading1"/>
      </w:pPr>
      <w:r>
        <w:t>Introduction</w:t>
      </w:r>
    </w:p>
    <w:p w14:paraId="77D8DB45" w14:textId="705BA720" w:rsidR="00595DA4" w:rsidRDefault="004D1891">
      <w:pPr>
        <w:rPr>
          <w:lang w:eastAsia="zh-CN"/>
        </w:rPr>
      </w:pPr>
      <w:r>
        <w:t xml:space="preserve">The study on </w:t>
      </w:r>
      <w:r w:rsidRPr="004D1891">
        <w:t>NR-based access to unlicensed spectrum</w:t>
      </w:r>
      <w:r>
        <w:t xml:space="preserve"> is very broad and aims to expand the use of 3GPP-based technologies in unlicensed bands to enable wideband operation, standalone operation, and the use of additional unlicensed bands beyond band 46 (5 GHz range). It would be wise to understand the relative urgency or priority of the various objectives in order to provide timely support for regulatory work and relevant market use case</w:t>
      </w:r>
      <w:r w:rsidR="002200F4">
        <w:t>s</w:t>
      </w:r>
      <w:r>
        <w:t>. This paper discusses these points and proposes to prioritize the study and the following work for the 5 GHz range.</w:t>
      </w:r>
    </w:p>
    <w:p w14:paraId="341F2508" w14:textId="58F9D781" w:rsidR="00D064A8" w:rsidRDefault="007775B7" w:rsidP="00D064A8">
      <w:pPr>
        <w:pStyle w:val="Heading1"/>
      </w:pPr>
      <w:r>
        <w:t>Discussion</w:t>
      </w:r>
    </w:p>
    <w:p w14:paraId="68FD4283" w14:textId="129CDDE3" w:rsidR="00E21A0D" w:rsidRPr="00E21A0D" w:rsidRDefault="00E21A0D" w:rsidP="00E21A0D">
      <w:pPr>
        <w:spacing w:after="0"/>
        <w:rPr>
          <w:bCs/>
        </w:rPr>
      </w:pPr>
      <w:r w:rsidRPr="00E21A0D">
        <w:rPr>
          <w:bCs/>
        </w:rPr>
        <w:t xml:space="preserve">The study item of </w:t>
      </w:r>
      <w:r>
        <w:rPr>
          <w:bCs/>
        </w:rPr>
        <w:t xml:space="preserve">NR-based access to unlicensed spectrum </w:t>
      </w:r>
      <w:r w:rsidRPr="00E21A0D">
        <w:rPr>
          <w:bCs/>
        </w:rPr>
        <w:t>will include the following objectives</w:t>
      </w:r>
      <w:r w:rsidR="00D176FD">
        <w:rPr>
          <w:bCs/>
        </w:rPr>
        <w:t xml:space="preserve"> </w:t>
      </w:r>
      <w:r w:rsidR="00D176FD" w:rsidRPr="00E51C86">
        <w:rPr>
          <w:bCs/>
        </w:rPr>
        <w:t>[1]</w:t>
      </w:r>
    </w:p>
    <w:p w14:paraId="56ED7EA5" w14:textId="77777777" w:rsidR="00E21A0D" w:rsidRPr="00E21A0D" w:rsidRDefault="00E21A0D" w:rsidP="00E21A0D">
      <w:pPr>
        <w:spacing w:after="0"/>
        <w:rPr>
          <w:bCs/>
        </w:rPr>
      </w:pPr>
    </w:p>
    <w:p w14:paraId="70205EB9" w14:textId="77777777" w:rsidR="00E21A0D" w:rsidRPr="00E21A0D" w:rsidRDefault="00E21A0D" w:rsidP="00E21A0D">
      <w:pPr>
        <w:numPr>
          <w:ilvl w:val="0"/>
          <w:numId w:val="31"/>
        </w:numPr>
        <w:spacing w:after="0"/>
        <w:rPr>
          <w:bCs/>
          <w:i/>
          <w:lang w:val="en-US"/>
        </w:rPr>
      </w:pPr>
      <w:r w:rsidRPr="00E21A0D">
        <w:rPr>
          <w:bCs/>
          <w:i/>
          <w:lang w:val="en-US"/>
        </w:rPr>
        <w:t xml:space="preserve">Study NR-based operation in unlicensed spectrum (RAN1, RAN2, RAN4) including </w:t>
      </w:r>
    </w:p>
    <w:p w14:paraId="24DED6CB" w14:textId="77777777" w:rsidR="00E21A0D" w:rsidRPr="00E21A0D" w:rsidRDefault="00E21A0D" w:rsidP="00E21A0D">
      <w:pPr>
        <w:numPr>
          <w:ilvl w:val="1"/>
          <w:numId w:val="32"/>
        </w:numPr>
        <w:spacing w:after="0"/>
        <w:rPr>
          <w:bCs/>
          <w:i/>
          <w:lang w:val="en-US"/>
        </w:rPr>
      </w:pPr>
      <w:r w:rsidRPr="00E21A0D">
        <w:rPr>
          <w:bCs/>
          <w:i/>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13E2FFB1" w14:textId="77777777" w:rsidR="00E21A0D" w:rsidRPr="00E21A0D" w:rsidRDefault="00E21A0D" w:rsidP="00E21A0D">
      <w:pPr>
        <w:numPr>
          <w:ilvl w:val="2"/>
          <w:numId w:val="32"/>
        </w:numPr>
        <w:spacing w:after="0"/>
        <w:rPr>
          <w:bCs/>
          <w:i/>
          <w:lang w:val="en-US"/>
        </w:rPr>
      </w:pPr>
      <w:r w:rsidRPr="00E21A0D">
        <w:rPr>
          <w:bCs/>
          <w:i/>
          <w:lang w:val="en-US"/>
        </w:rPr>
        <w:t>Consider unlicensed bands both below and above 6GHz, up to 52.6GHz</w:t>
      </w:r>
    </w:p>
    <w:p w14:paraId="0677E9E5" w14:textId="77777777" w:rsidR="00E21A0D" w:rsidRPr="00E21A0D" w:rsidRDefault="00E21A0D" w:rsidP="00E21A0D">
      <w:pPr>
        <w:numPr>
          <w:ilvl w:val="2"/>
          <w:numId w:val="32"/>
        </w:numPr>
        <w:spacing w:after="0"/>
        <w:rPr>
          <w:bCs/>
          <w:i/>
          <w:lang w:val="en-US"/>
        </w:rPr>
      </w:pPr>
      <w:r w:rsidRPr="00E21A0D">
        <w:rPr>
          <w:bCs/>
          <w:i/>
          <w:lang w:val="en-US"/>
        </w:rPr>
        <w:t xml:space="preserve">Consider unlicensed bands above 52.6GHz to the extent that waveform design principles remain unchanged with respect to below 52.6GHz bands </w:t>
      </w:r>
    </w:p>
    <w:p w14:paraId="41549955" w14:textId="77777777" w:rsidR="00E21A0D" w:rsidRPr="00E21A0D" w:rsidRDefault="00E21A0D" w:rsidP="00E21A0D">
      <w:pPr>
        <w:numPr>
          <w:ilvl w:val="2"/>
          <w:numId w:val="32"/>
        </w:numPr>
        <w:spacing w:after="0"/>
        <w:rPr>
          <w:bCs/>
          <w:i/>
          <w:lang w:val="en-US"/>
        </w:rPr>
      </w:pPr>
      <w:r w:rsidRPr="00E21A0D">
        <w:rPr>
          <w:bCs/>
          <w:i/>
          <w:lang w:val="en-US" w:eastAsia="zh-CN"/>
        </w:rPr>
        <w:t>Consider similar forward compatibility principles made in the NR WI</w:t>
      </w:r>
      <w:r w:rsidRPr="00E21A0D">
        <w:rPr>
          <w:bCs/>
          <w:i/>
          <w:lang w:val="en-US"/>
        </w:rPr>
        <w:t xml:space="preserve"> </w:t>
      </w:r>
    </w:p>
    <w:p w14:paraId="658B32FC" w14:textId="77777777" w:rsidR="00E21A0D" w:rsidRPr="00E21A0D" w:rsidRDefault="00E21A0D" w:rsidP="00E21A0D">
      <w:pPr>
        <w:numPr>
          <w:ilvl w:val="1"/>
          <w:numId w:val="32"/>
        </w:numPr>
        <w:spacing w:after="0"/>
        <w:rPr>
          <w:bCs/>
          <w:i/>
        </w:rPr>
      </w:pPr>
      <w:r w:rsidRPr="00E21A0D">
        <w:rPr>
          <w:bCs/>
          <w:i/>
        </w:rPr>
        <w:t>Initial access, channel access. Scheduling/HARQ, and mobility including connected/inactive/idle mode operation and radio-link monitoring/failure</w:t>
      </w:r>
    </w:p>
    <w:p w14:paraId="282FD6F9" w14:textId="77777777" w:rsidR="00E21A0D" w:rsidRPr="00E21A0D" w:rsidRDefault="00E21A0D" w:rsidP="00E21A0D">
      <w:pPr>
        <w:numPr>
          <w:ilvl w:val="1"/>
          <w:numId w:val="32"/>
        </w:numPr>
        <w:spacing w:after="0"/>
        <w:rPr>
          <w:bCs/>
          <w:i/>
          <w:lang w:val="en-US"/>
        </w:rPr>
      </w:pPr>
      <w:r w:rsidRPr="00E21A0D">
        <w:rPr>
          <w:bCs/>
          <w:i/>
          <w:lang w:val="en-US"/>
        </w:rPr>
        <w:t xml:space="preserve">Coexistence methods within NR-based and between NR-based operation in unlicensed and LTE-based LAA and with other incumbent RATs in accordance with regulatory requirements in e.g., 5GHz , 37GHz, 60GHz bands </w:t>
      </w:r>
    </w:p>
    <w:p w14:paraId="4E56D7BD" w14:textId="77777777" w:rsidR="00E21A0D" w:rsidRPr="00E21A0D" w:rsidRDefault="00E21A0D" w:rsidP="00595E37">
      <w:pPr>
        <w:numPr>
          <w:ilvl w:val="2"/>
          <w:numId w:val="32"/>
        </w:numPr>
        <w:ind w:left="2154" w:hanging="357"/>
        <w:rPr>
          <w:bCs/>
          <w:i/>
          <w:lang w:val="en-US"/>
        </w:rPr>
      </w:pPr>
      <w:r w:rsidRPr="00E21A0D">
        <w:rPr>
          <w:bCs/>
          <w:i/>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3B5E7389" w14:textId="527C2BAC" w:rsidR="00D47D30" w:rsidRDefault="00595E37" w:rsidP="008520D3">
      <w:pPr>
        <w:jc w:val="both"/>
        <w:rPr>
          <w:lang w:eastAsia="zh-CN"/>
        </w:rPr>
      </w:pPr>
      <w:r>
        <w:rPr>
          <w:lang w:eastAsia="zh-CN"/>
        </w:rPr>
        <w:t>The requirement of high throughput (especially uplink) and low latency in the u</w:t>
      </w:r>
      <w:r w:rsidR="007B7CEF">
        <w:rPr>
          <w:lang w:eastAsia="zh-CN"/>
        </w:rPr>
        <w:t xml:space="preserve">nlicensed spectrum </w:t>
      </w:r>
      <w:r>
        <w:rPr>
          <w:lang w:eastAsia="zh-CN"/>
        </w:rPr>
        <w:t>of</w:t>
      </w:r>
      <w:r w:rsidR="007B7CEF">
        <w:rPr>
          <w:lang w:eastAsia="zh-CN"/>
        </w:rPr>
        <w:t xml:space="preserve"> 5GHz is </w:t>
      </w:r>
      <w:r>
        <w:rPr>
          <w:lang w:eastAsia="zh-CN"/>
        </w:rPr>
        <w:t>increasing.</w:t>
      </w:r>
      <w:r w:rsidR="007B7CEF">
        <w:rPr>
          <w:lang w:eastAsia="zh-CN"/>
        </w:rPr>
        <w:t xml:space="preserve"> For example, </w:t>
      </w:r>
      <w:r w:rsidR="00613814">
        <w:rPr>
          <w:lang w:eastAsia="zh-CN"/>
        </w:rPr>
        <w:t>m</w:t>
      </w:r>
      <w:r w:rsidR="00613814" w:rsidRPr="00613814">
        <w:rPr>
          <w:lang w:eastAsia="zh-CN"/>
        </w:rPr>
        <w:t xml:space="preserve">any old ports </w:t>
      </w:r>
      <w:r w:rsidR="00577416">
        <w:rPr>
          <w:lang w:eastAsia="zh-CN"/>
        </w:rPr>
        <w:t xml:space="preserve">expect to </w:t>
      </w:r>
      <w:r w:rsidR="00613814" w:rsidRPr="00613814">
        <w:rPr>
          <w:lang w:eastAsia="zh-CN"/>
        </w:rPr>
        <w:t>update</w:t>
      </w:r>
      <w:r w:rsidR="00577416">
        <w:rPr>
          <w:lang w:eastAsia="zh-CN"/>
        </w:rPr>
        <w:t xml:space="preserve"> </w:t>
      </w:r>
      <w:r w:rsidR="00D47D30">
        <w:rPr>
          <w:lang w:eastAsia="zh-CN"/>
        </w:rPr>
        <w:t xml:space="preserve">equipement </w:t>
      </w:r>
      <w:r w:rsidR="00577416">
        <w:rPr>
          <w:lang w:eastAsia="zh-CN"/>
        </w:rPr>
        <w:t>with</w:t>
      </w:r>
      <w:r w:rsidR="00613814">
        <w:rPr>
          <w:lang w:eastAsia="zh-CN"/>
        </w:rPr>
        <w:t xml:space="preserve"> remote control crane. The monitoring video streams would require around 300Mbps/crane in </w:t>
      </w:r>
      <w:r w:rsidR="00577416">
        <w:rPr>
          <w:lang w:eastAsia="zh-CN"/>
        </w:rPr>
        <w:t>uplink</w:t>
      </w:r>
      <w:r w:rsidR="00613814">
        <w:rPr>
          <w:lang w:eastAsia="zh-CN"/>
        </w:rPr>
        <w:t xml:space="preserve"> and around 10ms latency for crane control and feedback. Another example in </w:t>
      </w:r>
      <w:r w:rsidR="00613814" w:rsidRPr="00613814">
        <w:rPr>
          <w:lang w:eastAsia="zh-CN"/>
        </w:rPr>
        <w:t xml:space="preserve">warehouse robotics market </w:t>
      </w:r>
      <w:r w:rsidR="00613814">
        <w:rPr>
          <w:lang w:eastAsia="zh-CN"/>
        </w:rPr>
        <w:t xml:space="preserve">which </w:t>
      </w:r>
      <w:r w:rsidR="00613814" w:rsidRPr="00613814">
        <w:rPr>
          <w:lang w:eastAsia="zh-CN"/>
        </w:rPr>
        <w:t>was valued at USD 2.28 Billion in 2016 and is expected to grow at a CAGR of 11.8% between 2017 and 2022</w:t>
      </w:r>
      <w:r w:rsidR="00D176FD">
        <w:rPr>
          <w:lang w:eastAsia="zh-CN"/>
        </w:rPr>
        <w:t xml:space="preserve"> </w:t>
      </w:r>
      <w:r w:rsidR="00D176FD" w:rsidRPr="00E51C86">
        <w:rPr>
          <w:lang w:eastAsia="zh-CN"/>
        </w:rPr>
        <w:t>[2]</w:t>
      </w:r>
      <w:r w:rsidR="00613814" w:rsidRPr="00520AE8">
        <w:rPr>
          <w:lang w:eastAsia="zh-CN"/>
        </w:rPr>
        <w:t>.</w:t>
      </w:r>
      <w:r w:rsidR="00613814">
        <w:rPr>
          <w:lang w:eastAsia="zh-CN"/>
        </w:rPr>
        <w:t xml:space="preserve"> The </w:t>
      </w:r>
      <w:r w:rsidR="00613814" w:rsidRPr="00613814">
        <w:rPr>
          <w:lang w:eastAsia="zh-CN"/>
        </w:rPr>
        <w:t xml:space="preserve">warehouse transport efficiency </w:t>
      </w:r>
      <w:r w:rsidR="00577416">
        <w:rPr>
          <w:lang w:eastAsia="zh-CN"/>
        </w:rPr>
        <w:t xml:space="preserve">can </w:t>
      </w:r>
      <w:r w:rsidR="00613814" w:rsidRPr="00613814">
        <w:rPr>
          <w:lang w:eastAsia="zh-CN"/>
        </w:rPr>
        <w:t>be improve</w:t>
      </w:r>
      <w:r w:rsidR="00577416">
        <w:rPr>
          <w:lang w:eastAsia="zh-CN"/>
        </w:rPr>
        <w:t>d</w:t>
      </w:r>
      <w:r w:rsidR="00613814" w:rsidRPr="00613814">
        <w:rPr>
          <w:lang w:eastAsia="zh-CN"/>
        </w:rPr>
        <w:t xml:space="preserve"> by 200% </w:t>
      </w:r>
      <w:r w:rsidR="00613814">
        <w:rPr>
          <w:lang w:eastAsia="zh-CN"/>
        </w:rPr>
        <w:t xml:space="preserve">if the latency </w:t>
      </w:r>
      <w:r w:rsidR="00577416">
        <w:rPr>
          <w:lang w:eastAsia="zh-CN"/>
        </w:rPr>
        <w:t xml:space="preserve">of </w:t>
      </w:r>
      <w:r w:rsidR="00613814" w:rsidRPr="00613814">
        <w:rPr>
          <w:lang w:eastAsia="zh-CN"/>
        </w:rPr>
        <w:t>send</w:t>
      </w:r>
      <w:r w:rsidR="00577416">
        <w:rPr>
          <w:lang w:eastAsia="zh-CN"/>
        </w:rPr>
        <w:t>ing</w:t>
      </w:r>
      <w:r w:rsidR="00613814" w:rsidRPr="00613814">
        <w:rPr>
          <w:lang w:eastAsia="zh-CN"/>
        </w:rPr>
        <w:t xml:space="preserve"> the robot control command over the air interface</w:t>
      </w:r>
      <w:r w:rsidR="00613814">
        <w:rPr>
          <w:lang w:eastAsia="zh-CN"/>
        </w:rPr>
        <w:t xml:space="preserve"> reduce</w:t>
      </w:r>
      <w:r w:rsidR="00D47D30">
        <w:rPr>
          <w:lang w:eastAsia="zh-CN"/>
        </w:rPr>
        <w:t>s</w:t>
      </w:r>
      <w:r w:rsidR="00613814">
        <w:rPr>
          <w:lang w:eastAsia="zh-CN"/>
        </w:rPr>
        <w:t xml:space="preserve"> to 10ms</w:t>
      </w:r>
      <w:r w:rsidR="00613814" w:rsidRPr="00613814">
        <w:rPr>
          <w:lang w:eastAsia="zh-CN"/>
        </w:rPr>
        <w:t>.</w:t>
      </w:r>
      <w:r w:rsidR="00613814">
        <w:rPr>
          <w:lang w:eastAsia="zh-CN"/>
        </w:rPr>
        <w:t xml:space="preserve"> </w:t>
      </w:r>
      <w:r w:rsidR="00D80FF9" w:rsidRPr="00D80FF9">
        <w:rPr>
          <w:lang w:eastAsia="zh-CN"/>
        </w:rPr>
        <w:t xml:space="preserve">Governments </w:t>
      </w:r>
      <w:r w:rsidR="00D80FF9">
        <w:rPr>
          <w:lang w:eastAsia="zh-CN"/>
        </w:rPr>
        <w:t xml:space="preserve">also </w:t>
      </w:r>
      <w:r w:rsidR="00D80FF9" w:rsidRPr="00D80FF9">
        <w:rPr>
          <w:lang w:eastAsia="zh-CN"/>
        </w:rPr>
        <w:t xml:space="preserve">have strong </w:t>
      </w:r>
      <w:r w:rsidR="00D47D30">
        <w:rPr>
          <w:lang w:eastAsia="zh-CN"/>
        </w:rPr>
        <w:t>intents</w:t>
      </w:r>
      <w:r w:rsidR="00D47D30" w:rsidRPr="00D80FF9">
        <w:rPr>
          <w:lang w:eastAsia="zh-CN"/>
        </w:rPr>
        <w:t xml:space="preserve"> </w:t>
      </w:r>
      <w:r w:rsidR="00D80FF9" w:rsidRPr="00D80FF9">
        <w:rPr>
          <w:lang w:eastAsia="zh-CN"/>
        </w:rPr>
        <w:t>to improve the public safety</w:t>
      </w:r>
      <w:r w:rsidR="00D47D30">
        <w:rPr>
          <w:lang w:eastAsia="zh-CN"/>
        </w:rPr>
        <w:t xml:space="preserve"> (e.g. CCTV)</w:t>
      </w:r>
      <w:r w:rsidR="00D80FF9" w:rsidRPr="00D80FF9">
        <w:rPr>
          <w:lang w:eastAsia="zh-CN"/>
        </w:rPr>
        <w:t xml:space="preserve">. The </w:t>
      </w:r>
      <w:r w:rsidR="00166D09">
        <w:rPr>
          <w:lang w:eastAsia="zh-CN"/>
        </w:rPr>
        <w:t>c</w:t>
      </w:r>
      <w:r w:rsidR="00D80FF9" w:rsidRPr="00D80FF9">
        <w:rPr>
          <w:lang w:eastAsia="zh-CN"/>
        </w:rPr>
        <w:t>amera sales volume is 1.9</w:t>
      </w:r>
      <w:r w:rsidR="00D47D30">
        <w:rPr>
          <w:lang w:eastAsia="zh-CN"/>
        </w:rPr>
        <w:t xml:space="preserve"> </w:t>
      </w:r>
      <w:r w:rsidR="00D80FF9" w:rsidRPr="00D80FF9">
        <w:rPr>
          <w:lang w:eastAsia="zh-CN"/>
        </w:rPr>
        <w:t>million per year, about 6 million cameras need to be connected in the coming 3 years, compared with fixed wire solution, wireless solution is easy to deploy</w:t>
      </w:r>
      <w:r w:rsidR="00D80FF9">
        <w:rPr>
          <w:lang w:eastAsia="zh-CN"/>
        </w:rPr>
        <w:t xml:space="preserve"> if it can provide up to </w:t>
      </w:r>
      <w:r w:rsidR="00D80FF9" w:rsidRPr="00D80FF9">
        <w:rPr>
          <w:lang w:eastAsia="zh-CN"/>
        </w:rPr>
        <w:t>3Gbps per km</w:t>
      </w:r>
      <w:r w:rsidR="00D80FF9" w:rsidRPr="00E51C86">
        <w:rPr>
          <w:vertAlign w:val="superscript"/>
          <w:lang w:eastAsia="zh-CN"/>
        </w:rPr>
        <w:t>2</w:t>
      </w:r>
      <w:r w:rsidR="00D80FF9">
        <w:rPr>
          <w:lang w:eastAsia="zh-CN"/>
        </w:rPr>
        <w:t xml:space="preserve"> uplink throughput in uplink.</w:t>
      </w:r>
    </w:p>
    <w:p w14:paraId="2A383EB4" w14:textId="073C5F02" w:rsidR="00F63C17" w:rsidRDefault="00D47D30" w:rsidP="008520D3">
      <w:pPr>
        <w:jc w:val="both"/>
        <w:rPr>
          <w:lang w:eastAsia="zh-CN"/>
        </w:rPr>
      </w:pPr>
      <w:r>
        <w:rPr>
          <w:lang w:eastAsia="zh-CN"/>
        </w:rPr>
        <w:t>A</w:t>
      </w:r>
      <w:r w:rsidR="00F63C17">
        <w:rPr>
          <w:lang w:eastAsia="zh-CN"/>
        </w:rPr>
        <w:t xml:space="preserve"> new work item</w:t>
      </w:r>
      <w:r w:rsidR="00D176FD">
        <w:rPr>
          <w:lang w:eastAsia="zh-CN"/>
        </w:rPr>
        <w:t xml:space="preserve"> </w:t>
      </w:r>
      <w:r w:rsidR="00D176FD" w:rsidRPr="00E51C86">
        <w:rPr>
          <w:lang w:eastAsia="zh-CN"/>
        </w:rPr>
        <w:t>[3]</w:t>
      </w:r>
      <w:r w:rsidR="00D176FD">
        <w:rPr>
          <w:lang w:eastAsia="zh-CN"/>
        </w:rPr>
        <w:t xml:space="preserve"> </w:t>
      </w:r>
      <w:r>
        <w:rPr>
          <w:lang w:eastAsia="zh-CN"/>
        </w:rPr>
        <w:t xml:space="preserve">was </w:t>
      </w:r>
      <w:r w:rsidR="00D176FD">
        <w:rPr>
          <w:lang w:eastAsia="zh-CN"/>
        </w:rPr>
        <w:t>approved in ETSI to revise</w:t>
      </w:r>
      <w:r w:rsidR="00F63C17">
        <w:rPr>
          <w:lang w:eastAsia="zh-CN"/>
        </w:rPr>
        <w:t xml:space="preserve"> the regulation </w:t>
      </w:r>
      <w:r w:rsidR="00576C36">
        <w:rPr>
          <w:lang w:eastAsia="zh-CN"/>
        </w:rPr>
        <w:t xml:space="preserve">of EN 301 893 </w:t>
      </w:r>
      <w:r w:rsidR="00F63C17">
        <w:rPr>
          <w:lang w:eastAsia="zh-CN"/>
        </w:rPr>
        <w:t>for 5GHz band</w:t>
      </w:r>
      <w:r w:rsidR="00DB447D">
        <w:rPr>
          <w:lang w:eastAsia="zh-CN"/>
        </w:rPr>
        <w:t>. T</w:t>
      </w:r>
      <w:r w:rsidR="00F63C17">
        <w:rPr>
          <w:lang w:eastAsia="zh-CN"/>
        </w:rPr>
        <w:t xml:space="preserve">he scope of the WI includes: </w:t>
      </w:r>
    </w:p>
    <w:p w14:paraId="7F2C824F" w14:textId="2EF17C7A" w:rsidR="00D176FD" w:rsidRPr="00D176FD" w:rsidRDefault="00D176FD" w:rsidP="00D176FD">
      <w:pPr>
        <w:numPr>
          <w:ilvl w:val="0"/>
          <w:numId w:val="33"/>
        </w:numPr>
        <w:spacing w:after="0"/>
        <w:ind w:left="357" w:hanging="357"/>
        <w:jc w:val="both"/>
        <w:rPr>
          <w:lang w:eastAsia="zh-CN"/>
        </w:rPr>
      </w:pPr>
      <w:bookmarkStart w:id="3" w:name="ScopeOfWork"/>
      <w:r w:rsidRPr="00D176FD">
        <w:rPr>
          <w:lang w:eastAsia="zh-CN"/>
        </w:rPr>
        <w:t xml:space="preserve">To consider the possible inclusion of the band 5725 MHz to 5850 MHz together with appropriate mitigation techniques for operation in this band; </w:t>
      </w:r>
    </w:p>
    <w:p w14:paraId="57555AB2" w14:textId="435166A7" w:rsidR="00D176FD" w:rsidRPr="00D176FD" w:rsidRDefault="00D176FD" w:rsidP="00D176FD">
      <w:pPr>
        <w:numPr>
          <w:ilvl w:val="0"/>
          <w:numId w:val="33"/>
        </w:numPr>
        <w:spacing w:after="0"/>
        <w:ind w:left="357" w:hanging="357"/>
        <w:jc w:val="both"/>
        <w:rPr>
          <w:lang w:eastAsia="zh-CN"/>
        </w:rPr>
      </w:pPr>
      <w:r w:rsidRPr="00D176FD">
        <w:rPr>
          <w:lang w:eastAsia="zh-CN"/>
        </w:rPr>
        <w:lastRenderedPageBreak/>
        <w:t>To revise clause 4.2.7.3.2.5 on Energy Detection Threshold (ED) and other sections of Adaptivity related to detection;</w:t>
      </w:r>
    </w:p>
    <w:p w14:paraId="07387C17" w14:textId="24DBF314" w:rsidR="00D176FD" w:rsidRPr="00D176FD" w:rsidRDefault="00D176FD" w:rsidP="00D176FD">
      <w:pPr>
        <w:numPr>
          <w:ilvl w:val="0"/>
          <w:numId w:val="33"/>
        </w:numPr>
        <w:spacing w:after="0"/>
        <w:ind w:left="357" w:hanging="357"/>
        <w:jc w:val="both"/>
        <w:rPr>
          <w:lang w:eastAsia="zh-CN"/>
        </w:rPr>
      </w:pPr>
      <w:r w:rsidRPr="00D176FD">
        <w:rPr>
          <w:lang w:eastAsia="zh-CN"/>
        </w:rPr>
        <w:t>To revise clause 4.2.8 on Receiver Blocking and to consider the need to include additional receiver requirements;</w:t>
      </w:r>
    </w:p>
    <w:p w14:paraId="6F3E2FE1" w14:textId="25091B03" w:rsidR="00D176FD" w:rsidRPr="00D176FD" w:rsidRDefault="00D176FD" w:rsidP="00D176FD">
      <w:pPr>
        <w:numPr>
          <w:ilvl w:val="0"/>
          <w:numId w:val="33"/>
        </w:numPr>
        <w:spacing w:after="0"/>
        <w:ind w:left="357" w:hanging="357"/>
        <w:jc w:val="both"/>
        <w:rPr>
          <w:lang w:eastAsia="zh-CN"/>
        </w:rPr>
      </w:pPr>
      <w:r w:rsidRPr="00D176FD">
        <w:rPr>
          <w:lang w:eastAsia="zh-CN"/>
        </w:rPr>
        <w:t xml:space="preserve">To consider improving existing text throughout the entire document without changing requirements other than those identified in (1) to (3) above; </w:t>
      </w:r>
    </w:p>
    <w:p w14:paraId="19A7758A" w14:textId="695E0646" w:rsidR="00D176FD" w:rsidRDefault="00D176FD" w:rsidP="00577416">
      <w:pPr>
        <w:numPr>
          <w:ilvl w:val="0"/>
          <w:numId w:val="33"/>
        </w:numPr>
        <w:spacing w:after="0"/>
        <w:ind w:left="357" w:hanging="357"/>
        <w:jc w:val="both"/>
        <w:rPr>
          <w:lang w:eastAsia="zh-CN"/>
        </w:rPr>
      </w:pPr>
      <w:r w:rsidRPr="00D176FD">
        <w:rPr>
          <w:lang w:eastAsia="zh-CN"/>
        </w:rPr>
        <w:t>To revise/improve existing test methods where appropriate.</w:t>
      </w:r>
      <w:bookmarkEnd w:id="3"/>
    </w:p>
    <w:p w14:paraId="5E604870" w14:textId="77777777" w:rsidR="00D47D30" w:rsidRDefault="00D47D30" w:rsidP="00E51C86">
      <w:pPr>
        <w:spacing w:after="0"/>
        <w:jc w:val="both"/>
        <w:rPr>
          <w:lang w:eastAsia="zh-CN"/>
        </w:rPr>
      </w:pPr>
    </w:p>
    <w:p w14:paraId="41EC6FF4" w14:textId="61FA97A4" w:rsidR="00DB447D" w:rsidRDefault="00DB447D" w:rsidP="00DB447D">
      <w:pPr>
        <w:jc w:val="both"/>
        <w:rPr>
          <w:lang w:eastAsia="zh-CN"/>
        </w:rPr>
      </w:pPr>
      <w:r>
        <w:rPr>
          <w:lang w:eastAsia="zh-CN"/>
        </w:rPr>
        <w:t xml:space="preserve">The current </w:t>
      </w:r>
      <w:r w:rsidR="0005125C">
        <w:rPr>
          <w:lang w:eastAsia="zh-CN"/>
        </w:rPr>
        <w:t xml:space="preserve">flexible design </w:t>
      </w:r>
      <w:r w:rsidR="00577416">
        <w:rPr>
          <w:lang w:eastAsia="zh-CN"/>
        </w:rPr>
        <w:t>of</w:t>
      </w:r>
      <w:r w:rsidR="0005125C">
        <w:rPr>
          <w:lang w:eastAsia="zh-CN"/>
        </w:rPr>
        <w:t xml:space="preserve"> </w:t>
      </w:r>
      <w:r>
        <w:rPr>
          <w:lang w:eastAsia="zh-CN"/>
        </w:rPr>
        <w:t xml:space="preserve">NR in sub 6GHz licensed spectrum provides good reference </w:t>
      </w:r>
      <w:r w:rsidR="00DB2AF3">
        <w:rPr>
          <w:lang w:eastAsia="zh-CN"/>
        </w:rPr>
        <w:t>to</w:t>
      </w:r>
      <w:r w:rsidR="0005125C">
        <w:rPr>
          <w:lang w:eastAsia="zh-CN"/>
        </w:rPr>
        <w:t xml:space="preserve"> NR design for unlicensed band operation.</w:t>
      </w:r>
      <w:r>
        <w:rPr>
          <w:lang w:eastAsia="zh-CN"/>
        </w:rPr>
        <w:t xml:space="preserve"> </w:t>
      </w:r>
      <w:r w:rsidR="0005125C">
        <w:rPr>
          <w:lang w:eastAsia="zh-CN"/>
        </w:rPr>
        <w:t>F</w:t>
      </w:r>
      <w:r>
        <w:rPr>
          <w:lang w:eastAsia="zh-CN"/>
        </w:rPr>
        <w:t>or example</w:t>
      </w:r>
      <w:r w:rsidR="0005125C">
        <w:rPr>
          <w:lang w:eastAsia="zh-CN"/>
        </w:rPr>
        <w:t xml:space="preserve">, </w:t>
      </w:r>
      <w:r>
        <w:rPr>
          <w:lang w:eastAsia="zh-CN"/>
        </w:rPr>
        <w:t>the scalable numerology</w:t>
      </w:r>
      <w:r w:rsidR="0005125C">
        <w:rPr>
          <w:lang w:eastAsia="zh-CN"/>
        </w:rPr>
        <w:t xml:space="preserve"> (60</w:t>
      </w:r>
      <w:r w:rsidR="00D47D30">
        <w:rPr>
          <w:lang w:eastAsia="zh-CN"/>
        </w:rPr>
        <w:t xml:space="preserve"> kHz subcarrier spacing</w:t>
      </w:r>
      <w:r w:rsidR="0005125C">
        <w:rPr>
          <w:lang w:eastAsia="zh-CN"/>
        </w:rPr>
        <w:t>), flexible</w:t>
      </w:r>
      <w:r>
        <w:rPr>
          <w:lang w:eastAsia="zh-CN"/>
        </w:rPr>
        <w:t xml:space="preserve"> frame structure and </w:t>
      </w:r>
      <w:r w:rsidR="0005125C">
        <w:rPr>
          <w:lang w:eastAsia="zh-CN"/>
        </w:rPr>
        <w:t xml:space="preserve">dynamic </w:t>
      </w:r>
      <w:r>
        <w:rPr>
          <w:lang w:eastAsia="zh-CN"/>
        </w:rPr>
        <w:t>scheduling</w:t>
      </w:r>
      <w:r w:rsidR="00D47D30">
        <w:rPr>
          <w:lang w:eastAsia="zh-CN"/>
        </w:rPr>
        <w:t xml:space="preserve"> and </w:t>
      </w:r>
      <w:r w:rsidR="0005125C">
        <w:rPr>
          <w:lang w:eastAsia="zh-CN"/>
        </w:rPr>
        <w:t>HARQ</w:t>
      </w:r>
      <w:r>
        <w:rPr>
          <w:lang w:eastAsia="zh-CN"/>
        </w:rPr>
        <w:t xml:space="preserve"> timing </w:t>
      </w:r>
      <w:r w:rsidR="0005125C">
        <w:rPr>
          <w:lang w:eastAsia="zh-CN"/>
        </w:rPr>
        <w:t xml:space="preserve">can be directly inherited in unlicensed band operation. </w:t>
      </w:r>
      <w:r w:rsidR="00E82951">
        <w:rPr>
          <w:lang w:eastAsia="zh-CN"/>
        </w:rPr>
        <w:t>The channel access mechanism in 5</w:t>
      </w:r>
      <w:r w:rsidR="00D47D30">
        <w:rPr>
          <w:lang w:eastAsia="zh-CN"/>
        </w:rPr>
        <w:t xml:space="preserve"> </w:t>
      </w:r>
      <w:r w:rsidR="00E82951">
        <w:rPr>
          <w:lang w:eastAsia="zh-CN"/>
        </w:rPr>
        <w:t xml:space="preserve">GHz </w:t>
      </w:r>
      <w:r w:rsidR="00D47D30">
        <w:rPr>
          <w:lang w:eastAsia="zh-CN"/>
        </w:rPr>
        <w:t xml:space="preserve">was specified </w:t>
      </w:r>
      <w:r w:rsidR="00E82951">
        <w:rPr>
          <w:lang w:eastAsia="zh-CN"/>
        </w:rPr>
        <w:t>in LTE LAA since Rel 13. NR can reuse most of the design in order to ensure the fair coexistence with both Wi</w:t>
      </w:r>
      <w:r w:rsidR="00D47D30">
        <w:rPr>
          <w:lang w:eastAsia="zh-CN"/>
        </w:rPr>
        <w:t>-</w:t>
      </w:r>
      <w:r w:rsidR="00E82951">
        <w:rPr>
          <w:lang w:eastAsia="zh-CN"/>
        </w:rPr>
        <w:t xml:space="preserve">Fi system and LTE LAA. </w:t>
      </w:r>
      <w:r w:rsidR="0005125C">
        <w:rPr>
          <w:lang w:eastAsia="zh-CN"/>
        </w:rPr>
        <w:t>The inheritage of licensed band feature</w:t>
      </w:r>
      <w:r w:rsidR="00E82951">
        <w:rPr>
          <w:lang w:eastAsia="zh-CN"/>
        </w:rPr>
        <w:t xml:space="preserve">s and channel access mechanisms </w:t>
      </w:r>
      <w:r w:rsidR="00D47D30">
        <w:rPr>
          <w:lang w:eastAsia="zh-CN"/>
        </w:rPr>
        <w:t>from</w:t>
      </w:r>
      <w:r w:rsidR="00E82951">
        <w:rPr>
          <w:lang w:eastAsia="zh-CN"/>
        </w:rPr>
        <w:t xml:space="preserve"> LTE LAA</w:t>
      </w:r>
      <w:r w:rsidR="0005125C">
        <w:rPr>
          <w:lang w:eastAsia="zh-CN"/>
        </w:rPr>
        <w:t xml:space="preserve"> will significantly shorten the standardization procedure. </w:t>
      </w:r>
      <w:r w:rsidR="00D47D30">
        <w:rPr>
          <w:lang w:eastAsia="zh-CN"/>
        </w:rPr>
        <w:t xml:space="preserve">When </w:t>
      </w:r>
      <w:r w:rsidR="008466F5">
        <w:rPr>
          <w:lang w:eastAsia="zh-CN"/>
        </w:rPr>
        <w:t>upgrading</w:t>
      </w:r>
      <w:r w:rsidR="00B05E88">
        <w:rPr>
          <w:lang w:eastAsia="zh-CN"/>
        </w:rPr>
        <w:t xml:space="preserve"> </w:t>
      </w:r>
      <w:r w:rsidR="00D47D30">
        <w:rPr>
          <w:lang w:eastAsia="zh-CN"/>
        </w:rPr>
        <w:t xml:space="preserve">from </w:t>
      </w:r>
      <w:r w:rsidR="00B05E88">
        <w:rPr>
          <w:lang w:eastAsia="zh-CN"/>
        </w:rPr>
        <w:t>LTE LAA, q</w:t>
      </w:r>
      <w:r w:rsidR="00DB2AF3">
        <w:rPr>
          <w:lang w:eastAsia="zh-CN"/>
        </w:rPr>
        <w:t xml:space="preserve">uick deployment of </w:t>
      </w:r>
      <w:r w:rsidR="0005125C">
        <w:rPr>
          <w:lang w:eastAsia="zh-CN"/>
        </w:rPr>
        <w:t>NR-U in sub 6</w:t>
      </w:r>
      <w:r w:rsidR="00D47D30">
        <w:rPr>
          <w:lang w:eastAsia="zh-CN"/>
        </w:rPr>
        <w:t xml:space="preserve"> </w:t>
      </w:r>
      <w:r w:rsidR="0005125C">
        <w:rPr>
          <w:lang w:eastAsia="zh-CN"/>
        </w:rPr>
        <w:t xml:space="preserve">GHz </w:t>
      </w:r>
      <w:r w:rsidR="00B05E88">
        <w:rPr>
          <w:lang w:eastAsia="zh-CN"/>
        </w:rPr>
        <w:t>is</w:t>
      </w:r>
      <w:r w:rsidR="00DB2AF3">
        <w:rPr>
          <w:lang w:eastAsia="zh-CN"/>
        </w:rPr>
        <w:t xml:space="preserve"> a </w:t>
      </w:r>
      <w:r w:rsidR="00B05E88">
        <w:rPr>
          <w:lang w:eastAsia="zh-CN"/>
        </w:rPr>
        <w:t xml:space="preserve">powerful competitor </w:t>
      </w:r>
      <w:r w:rsidR="00DB2AF3">
        <w:rPr>
          <w:lang w:eastAsia="zh-CN"/>
        </w:rPr>
        <w:t>with upcoming IEEE802.11ax.</w:t>
      </w:r>
    </w:p>
    <w:p w14:paraId="38371872" w14:textId="6CC7B51E" w:rsidR="007C7992" w:rsidRDefault="00E82951" w:rsidP="00BE155D">
      <w:pPr>
        <w:jc w:val="both"/>
        <w:rPr>
          <w:lang w:eastAsia="zh-CN"/>
        </w:rPr>
      </w:pPr>
      <w:r>
        <w:rPr>
          <w:lang w:eastAsia="zh-CN"/>
        </w:rPr>
        <w:t xml:space="preserve">Unlicensed spectrum </w:t>
      </w:r>
      <w:r w:rsidR="00744CAA">
        <w:rPr>
          <w:lang w:eastAsia="zh-CN"/>
        </w:rPr>
        <w:t>in high frequency</w:t>
      </w:r>
      <w:r w:rsidR="00BE155D">
        <w:rPr>
          <w:lang w:eastAsia="zh-CN"/>
        </w:rPr>
        <w:t xml:space="preserve"> </w:t>
      </w:r>
      <w:r>
        <w:rPr>
          <w:lang w:eastAsia="zh-CN"/>
        </w:rPr>
        <w:t xml:space="preserve">has large bandwidth </w:t>
      </w:r>
      <w:r w:rsidR="00BE155D">
        <w:rPr>
          <w:lang w:eastAsia="zh-CN"/>
        </w:rPr>
        <w:t>which has</w:t>
      </w:r>
      <w:r w:rsidR="0001615C">
        <w:rPr>
          <w:lang w:eastAsia="zh-CN"/>
        </w:rPr>
        <w:t xml:space="preserve"> the</w:t>
      </w:r>
      <w:r w:rsidR="00BE155D">
        <w:rPr>
          <w:lang w:eastAsia="zh-CN"/>
        </w:rPr>
        <w:t xml:space="preserve"> potential to provide extremely high throughput</w:t>
      </w:r>
      <w:r w:rsidR="0001615C">
        <w:rPr>
          <w:lang w:eastAsia="zh-CN"/>
        </w:rPr>
        <w:t xml:space="preserve"> with short latency</w:t>
      </w:r>
      <w:r>
        <w:rPr>
          <w:lang w:eastAsia="zh-CN"/>
        </w:rPr>
        <w:t xml:space="preserve">. For example, there are </w:t>
      </w:r>
      <w:r w:rsidR="00BE155D">
        <w:rPr>
          <w:lang w:eastAsia="zh-CN"/>
        </w:rPr>
        <w:t xml:space="preserve">totally 14GHz spectrum from 57GHz to 71GHz in US and 9GHz </w:t>
      </w:r>
      <w:r>
        <w:rPr>
          <w:lang w:eastAsia="zh-CN"/>
        </w:rPr>
        <w:t xml:space="preserve">spectrum </w:t>
      </w:r>
      <w:r w:rsidR="00BE155D">
        <w:rPr>
          <w:lang w:eastAsia="zh-CN"/>
        </w:rPr>
        <w:t xml:space="preserve">from 57GHz to 66GHz in Europe. The smaller symbol duration can </w:t>
      </w:r>
      <w:r>
        <w:rPr>
          <w:lang w:eastAsia="zh-CN"/>
        </w:rPr>
        <w:t xml:space="preserve">also </w:t>
      </w:r>
      <w:r w:rsidR="00BE155D">
        <w:rPr>
          <w:lang w:eastAsia="zh-CN"/>
        </w:rPr>
        <w:t xml:space="preserve">meet the low latency requirement. </w:t>
      </w:r>
      <w:r>
        <w:rPr>
          <w:lang w:eastAsia="zh-CN"/>
        </w:rPr>
        <w:t>It is</w:t>
      </w:r>
      <w:r w:rsidR="00BE155D">
        <w:rPr>
          <w:lang w:eastAsia="zh-CN"/>
        </w:rPr>
        <w:t xml:space="preserve"> suitable for the transmission of video streaming. </w:t>
      </w:r>
      <w:r>
        <w:rPr>
          <w:lang w:eastAsia="zh-CN"/>
        </w:rPr>
        <w:t>Large number of antennas are equipped at both transmitter and receiver to compensate for large pathloss. The high antenna gain provide</w:t>
      </w:r>
      <w:r w:rsidR="007D579A">
        <w:rPr>
          <w:lang w:eastAsia="zh-CN"/>
        </w:rPr>
        <w:t>s</w:t>
      </w:r>
      <w:r>
        <w:rPr>
          <w:lang w:eastAsia="zh-CN"/>
        </w:rPr>
        <w:t xml:space="preserve"> more opportunities for spatial reuse which is more attractive to improve system throughput in high dense deployment.</w:t>
      </w:r>
      <w:r w:rsidR="007D579A">
        <w:rPr>
          <w:lang w:eastAsia="zh-CN"/>
        </w:rPr>
        <w:t xml:space="preserve"> </w:t>
      </w:r>
      <w:r w:rsidR="00166D09">
        <w:rPr>
          <w:lang w:eastAsia="zh-CN"/>
        </w:rPr>
        <w:t>The use case of wireless carrier installation for public safety can be a typical market.</w:t>
      </w:r>
      <w:r w:rsidR="0001615C">
        <w:rPr>
          <w:lang w:eastAsia="zh-CN"/>
        </w:rPr>
        <w:t xml:space="preserve"> </w:t>
      </w:r>
      <w:r w:rsidR="000E6407">
        <w:rPr>
          <w:lang w:eastAsia="zh-CN"/>
        </w:rPr>
        <w:t xml:space="preserve">60GHz </w:t>
      </w:r>
      <w:r w:rsidR="007D579A">
        <w:rPr>
          <w:lang w:eastAsia="zh-CN"/>
        </w:rPr>
        <w:t xml:space="preserve">unlicensed </w:t>
      </w:r>
      <w:r w:rsidR="000E6407">
        <w:rPr>
          <w:lang w:eastAsia="zh-CN"/>
        </w:rPr>
        <w:t xml:space="preserve">spectrum is relatively new to 3GPP. </w:t>
      </w:r>
      <w:r w:rsidR="007D579A">
        <w:rPr>
          <w:lang w:eastAsia="zh-CN"/>
        </w:rPr>
        <w:t xml:space="preserve">NR should study </w:t>
      </w:r>
      <w:r w:rsidR="007C7992">
        <w:rPr>
          <w:lang w:eastAsia="zh-CN"/>
        </w:rPr>
        <w:t xml:space="preserve">and specify </w:t>
      </w:r>
      <w:r w:rsidR="007D579A">
        <w:rPr>
          <w:lang w:eastAsia="zh-CN"/>
        </w:rPr>
        <w:t>channel access mechanism</w:t>
      </w:r>
      <w:r w:rsidR="0001615C">
        <w:rPr>
          <w:lang w:eastAsia="zh-CN"/>
        </w:rPr>
        <w:t>s</w:t>
      </w:r>
      <w:r w:rsidR="007D579A">
        <w:rPr>
          <w:lang w:eastAsia="zh-CN"/>
        </w:rPr>
        <w:t xml:space="preserve"> </w:t>
      </w:r>
      <w:r w:rsidR="00895A3B">
        <w:rPr>
          <w:lang w:eastAsia="zh-CN"/>
        </w:rPr>
        <w:t>with high beamforming gain at both transmitter and receiver. Fair c</w:t>
      </w:r>
      <w:r w:rsidR="007D579A">
        <w:rPr>
          <w:lang w:eastAsia="zh-CN"/>
        </w:rPr>
        <w:t xml:space="preserve">oexistence with </w:t>
      </w:r>
      <w:r w:rsidR="00895A3B">
        <w:rPr>
          <w:lang w:eastAsia="zh-CN"/>
        </w:rPr>
        <w:t>802.</w:t>
      </w:r>
      <w:r w:rsidR="007D579A">
        <w:rPr>
          <w:lang w:eastAsia="zh-CN"/>
        </w:rPr>
        <w:t>11ad/ay system</w:t>
      </w:r>
      <w:r w:rsidR="00895A3B">
        <w:rPr>
          <w:lang w:eastAsia="zh-CN"/>
        </w:rPr>
        <w:t>s should be evaluated</w:t>
      </w:r>
      <w:r w:rsidR="007D579A">
        <w:rPr>
          <w:lang w:eastAsia="zh-CN"/>
        </w:rPr>
        <w:t>. T</w:t>
      </w:r>
      <w:r w:rsidR="000E6407">
        <w:rPr>
          <w:lang w:eastAsia="zh-CN"/>
        </w:rPr>
        <w:t>he regulation</w:t>
      </w:r>
      <w:r w:rsidR="007D579A">
        <w:rPr>
          <w:lang w:eastAsia="zh-CN"/>
        </w:rPr>
        <w:t>s</w:t>
      </w:r>
      <w:r w:rsidR="000E6407">
        <w:rPr>
          <w:lang w:eastAsia="zh-CN"/>
        </w:rPr>
        <w:t xml:space="preserve"> of 60GHz in different countries </w:t>
      </w:r>
      <w:r w:rsidR="007D579A">
        <w:rPr>
          <w:lang w:eastAsia="zh-CN"/>
        </w:rPr>
        <w:t xml:space="preserve">summarized in </w:t>
      </w:r>
      <w:r w:rsidR="007D579A" w:rsidRPr="00E51C86">
        <w:rPr>
          <w:lang w:eastAsia="zh-CN"/>
        </w:rPr>
        <w:t>[</w:t>
      </w:r>
      <w:r w:rsidR="00D176FD" w:rsidRPr="00E51C86">
        <w:rPr>
          <w:lang w:eastAsia="zh-CN"/>
        </w:rPr>
        <w:t>4</w:t>
      </w:r>
      <w:r w:rsidR="007D579A" w:rsidRPr="00E51C86">
        <w:rPr>
          <w:lang w:eastAsia="zh-CN"/>
        </w:rPr>
        <w:t>]</w:t>
      </w:r>
      <w:r w:rsidR="007D579A">
        <w:rPr>
          <w:lang w:eastAsia="zh-CN"/>
        </w:rPr>
        <w:t xml:space="preserve"> </w:t>
      </w:r>
      <w:r w:rsidR="007C7992">
        <w:rPr>
          <w:lang w:eastAsia="zh-CN"/>
        </w:rPr>
        <w:t xml:space="preserve">could </w:t>
      </w:r>
      <w:r w:rsidR="007D579A">
        <w:rPr>
          <w:lang w:eastAsia="zh-CN"/>
        </w:rPr>
        <w:t>be taken as a start point.</w:t>
      </w:r>
      <w:r w:rsidR="00895A3B">
        <w:rPr>
          <w:lang w:eastAsia="zh-CN"/>
        </w:rPr>
        <w:t xml:space="preserve"> </w:t>
      </w:r>
      <w:r w:rsidR="007C7992">
        <w:rPr>
          <w:lang w:eastAsia="zh-CN"/>
        </w:rPr>
        <w:t xml:space="preserve">Meanwhile, </w:t>
      </w:r>
      <w:r w:rsidR="00895A3B">
        <w:rPr>
          <w:lang w:eastAsia="zh-CN"/>
        </w:rPr>
        <w:t xml:space="preserve">NR can contribute to the ongoing regulation development. </w:t>
      </w:r>
      <w:r w:rsidR="00D176FD">
        <w:rPr>
          <w:lang w:eastAsia="zh-CN"/>
        </w:rPr>
        <w:t xml:space="preserve">For example, in the newly approved work item </w:t>
      </w:r>
      <w:r w:rsidR="00D176FD" w:rsidRPr="00E51C86">
        <w:rPr>
          <w:lang w:eastAsia="zh-CN"/>
        </w:rPr>
        <w:t>[5]</w:t>
      </w:r>
      <w:r w:rsidR="00D176FD">
        <w:rPr>
          <w:lang w:eastAsia="zh-CN"/>
        </w:rPr>
        <w:t xml:space="preserve"> for</w:t>
      </w:r>
      <w:r w:rsidR="007C7992">
        <w:rPr>
          <w:lang w:eastAsia="zh-CN"/>
        </w:rPr>
        <w:t xml:space="preserve"> </w:t>
      </w:r>
      <w:r w:rsidR="00D176FD" w:rsidRPr="00576C36">
        <w:rPr>
          <w:lang w:eastAsia="zh-CN"/>
        </w:rPr>
        <w:t>EN 302 567 ,</w:t>
      </w:r>
      <w:r w:rsidR="00D176FD">
        <w:rPr>
          <w:lang w:eastAsia="zh-CN"/>
        </w:rPr>
        <w:t xml:space="preserve"> the following scope will be covered, including (1) to revise the OOB/Mask </w:t>
      </w:r>
      <w:r w:rsidR="00D176FD" w:rsidRPr="00D176FD">
        <w:rPr>
          <w:lang w:eastAsia="zh-CN"/>
        </w:rPr>
        <w:t>(2) to consider inclusion of RX Sensitivity</w:t>
      </w:r>
      <w:r w:rsidR="00D176FD">
        <w:rPr>
          <w:lang w:eastAsia="zh-CN"/>
        </w:rPr>
        <w:t xml:space="preserve"> </w:t>
      </w:r>
      <w:r w:rsidR="00D176FD" w:rsidRPr="00D176FD">
        <w:rPr>
          <w:lang w:eastAsia="zh-CN"/>
        </w:rPr>
        <w:t>(3) to revise existing receiver requirements</w:t>
      </w:r>
      <w:r w:rsidR="00D176FD">
        <w:rPr>
          <w:lang w:eastAsia="zh-CN"/>
        </w:rPr>
        <w:t xml:space="preserve"> </w:t>
      </w:r>
      <w:r w:rsidR="00D176FD" w:rsidRPr="00D176FD">
        <w:rPr>
          <w:lang w:eastAsia="zh-CN"/>
        </w:rPr>
        <w:t>(4) where appropriate, to revise/improve the test methods.</w:t>
      </w:r>
      <w:r w:rsidR="00895A3B">
        <w:rPr>
          <w:lang w:eastAsia="zh-CN"/>
        </w:rPr>
        <w:t xml:space="preserve"> </w:t>
      </w:r>
      <w:r w:rsidR="007C7992">
        <w:rPr>
          <w:lang w:eastAsia="zh-CN"/>
        </w:rPr>
        <w:t>Some NR design</w:t>
      </w:r>
      <w:r w:rsidR="001368C6">
        <w:rPr>
          <w:lang w:eastAsia="zh-CN"/>
        </w:rPr>
        <w:t>s</w:t>
      </w:r>
      <w:r w:rsidR="007C7992">
        <w:rPr>
          <w:lang w:eastAsia="zh-CN"/>
        </w:rPr>
        <w:t xml:space="preserve"> </w:t>
      </w:r>
      <w:r w:rsidR="0001615C">
        <w:rPr>
          <w:lang w:eastAsia="zh-CN"/>
        </w:rPr>
        <w:t xml:space="preserve">may need to </w:t>
      </w:r>
      <w:r w:rsidR="007C7992">
        <w:rPr>
          <w:lang w:eastAsia="zh-CN"/>
        </w:rPr>
        <w:t>be</w:t>
      </w:r>
      <w:r w:rsidR="00895A3B">
        <w:rPr>
          <w:lang w:eastAsia="zh-CN"/>
        </w:rPr>
        <w:t xml:space="preserve"> </w:t>
      </w:r>
      <w:r w:rsidR="007C7992">
        <w:rPr>
          <w:lang w:eastAsia="zh-CN"/>
        </w:rPr>
        <w:t xml:space="preserve">revisited </w:t>
      </w:r>
      <w:r w:rsidR="0001615C">
        <w:rPr>
          <w:lang w:eastAsia="zh-CN"/>
        </w:rPr>
        <w:t>to</w:t>
      </w:r>
      <w:r w:rsidR="007C7992">
        <w:rPr>
          <w:lang w:eastAsia="zh-CN"/>
        </w:rPr>
        <w:t xml:space="preserve"> suit </w:t>
      </w:r>
      <w:r w:rsidR="001368C6">
        <w:rPr>
          <w:lang w:eastAsia="zh-CN"/>
        </w:rPr>
        <w:t xml:space="preserve">operation in </w:t>
      </w:r>
      <w:r w:rsidR="00895A3B">
        <w:rPr>
          <w:lang w:eastAsia="zh-CN"/>
        </w:rPr>
        <w:t>60GHz</w:t>
      </w:r>
      <w:r w:rsidR="0001615C">
        <w:rPr>
          <w:lang w:eastAsia="zh-CN"/>
        </w:rPr>
        <w:t>,</w:t>
      </w:r>
      <w:r w:rsidR="00895A3B">
        <w:rPr>
          <w:lang w:eastAsia="zh-CN"/>
        </w:rPr>
        <w:t xml:space="preserve"> because current agreements </w:t>
      </w:r>
      <w:r w:rsidR="0001615C">
        <w:rPr>
          <w:lang w:eastAsia="zh-CN"/>
        </w:rPr>
        <w:t xml:space="preserve">were made </w:t>
      </w:r>
      <w:r w:rsidR="00895A3B">
        <w:rPr>
          <w:lang w:eastAsia="zh-CN"/>
        </w:rPr>
        <w:t xml:space="preserve">for spectrum below 52.6GHz. </w:t>
      </w:r>
      <w:r w:rsidR="007A2C07">
        <w:rPr>
          <w:lang w:eastAsia="zh-CN"/>
        </w:rPr>
        <w:t>For</w:t>
      </w:r>
      <w:r w:rsidR="001368C6">
        <w:rPr>
          <w:lang w:eastAsia="zh-CN"/>
        </w:rPr>
        <w:t xml:space="preserve"> example, the numerology may be </w:t>
      </w:r>
      <w:r w:rsidR="007A2C07">
        <w:rPr>
          <w:lang w:eastAsia="zh-CN"/>
        </w:rPr>
        <w:t>adjusted to meet the channelization</w:t>
      </w:r>
      <w:r w:rsidR="0001615C">
        <w:rPr>
          <w:lang w:eastAsia="zh-CN"/>
        </w:rPr>
        <w:t xml:space="preserve"> targets</w:t>
      </w:r>
      <w:r w:rsidR="007A2C07">
        <w:rPr>
          <w:lang w:eastAsia="zh-CN"/>
        </w:rPr>
        <w:t xml:space="preserve">. Low PAPR </w:t>
      </w:r>
      <w:r w:rsidR="00895A3B">
        <w:rPr>
          <w:lang w:eastAsia="zh-CN"/>
        </w:rPr>
        <w:t xml:space="preserve">waveform may </w:t>
      </w:r>
      <w:r w:rsidR="00577416">
        <w:rPr>
          <w:lang w:eastAsia="zh-CN"/>
        </w:rPr>
        <w:t xml:space="preserve">also </w:t>
      </w:r>
      <w:r w:rsidR="007A2C07">
        <w:rPr>
          <w:lang w:eastAsia="zh-CN"/>
        </w:rPr>
        <w:t xml:space="preserve">be </w:t>
      </w:r>
      <w:r w:rsidR="00895A3B">
        <w:rPr>
          <w:lang w:eastAsia="zh-CN"/>
        </w:rPr>
        <w:t>require</w:t>
      </w:r>
      <w:r w:rsidR="007A2C07">
        <w:rPr>
          <w:lang w:eastAsia="zh-CN"/>
        </w:rPr>
        <w:t>d in both DL and UL.</w:t>
      </w:r>
    </w:p>
    <w:p w14:paraId="34CF3CA2" w14:textId="447C3EE7" w:rsidR="008466F5" w:rsidRDefault="007C7992" w:rsidP="00BE155D">
      <w:pPr>
        <w:jc w:val="both"/>
        <w:rPr>
          <w:lang w:eastAsia="zh-CN"/>
        </w:rPr>
      </w:pPr>
      <w:r>
        <w:rPr>
          <w:lang w:eastAsia="zh-CN"/>
        </w:rPr>
        <w:t>The</w:t>
      </w:r>
      <w:r w:rsidR="001368C6">
        <w:rPr>
          <w:lang w:eastAsia="zh-CN"/>
        </w:rPr>
        <w:t xml:space="preserve"> </w:t>
      </w:r>
      <w:r>
        <w:rPr>
          <w:lang w:eastAsia="zh-CN"/>
        </w:rPr>
        <w:t>shared spectrum</w:t>
      </w:r>
      <w:r w:rsidR="001368C6">
        <w:rPr>
          <w:lang w:eastAsia="zh-CN"/>
        </w:rPr>
        <w:t xml:space="preserve"> (e.g. 37GHz in US)</w:t>
      </w:r>
      <w:r>
        <w:rPr>
          <w:lang w:eastAsia="zh-CN"/>
        </w:rPr>
        <w:t xml:space="preserve"> </w:t>
      </w:r>
      <w:r w:rsidR="001368C6">
        <w:rPr>
          <w:lang w:eastAsia="zh-CN"/>
        </w:rPr>
        <w:t xml:space="preserve">is also in the SI scope. There is no decision yet on how to share the spectrum. NR should monitor and involve the regulatory activities closely. </w:t>
      </w:r>
      <w:r w:rsidR="000E6407">
        <w:rPr>
          <w:lang w:eastAsia="zh-CN"/>
        </w:rPr>
        <w:t xml:space="preserve"> </w:t>
      </w:r>
      <w:r w:rsidR="00E82951">
        <w:rPr>
          <w:lang w:eastAsia="zh-CN"/>
        </w:rPr>
        <w:t xml:space="preserve"> </w:t>
      </w:r>
      <w:r w:rsidR="00BE155D">
        <w:rPr>
          <w:lang w:eastAsia="zh-CN"/>
        </w:rPr>
        <w:t xml:space="preserve">  </w:t>
      </w:r>
    </w:p>
    <w:p w14:paraId="0B697500" w14:textId="77777777" w:rsidR="00521F3D" w:rsidRDefault="00521F3D" w:rsidP="00521F3D">
      <w:pPr>
        <w:pStyle w:val="Heading1"/>
      </w:pPr>
      <w:r>
        <w:t>Conclusion</w:t>
      </w:r>
    </w:p>
    <w:p w14:paraId="5F606797" w14:textId="0BEBE1BA" w:rsidR="00576C36" w:rsidRDefault="00166D09" w:rsidP="00577416">
      <w:pPr>
        <w:jc w:val="both"/>
        <w:rPr>
          <w:lang w:eastAsia="zh-CN"/>
        </w:rPr>
      </w:pPr>
      <w:r>
        <w:rPr>
          <w:lang w:eastAsia="zh-CN"/>
        </w:rPr>
        <w:t>In the contribution</w:t>
      </w:r>
      <w:r w:rsidR="0048257F">
        <w:rPr>
          <w:lang w:eastAsia="zh-CN"/>
        </w:rPr>
        <w:t xml:space="preserve">, </w:t>
      </w:r>
      <w:r w:rsidR="00577416">
        <w:rPr>
          <w:lang w:eastAsia="zh-CN"/>
        </w:rPr>
        <w:t>we discussed</w:t>
      </w:r>
      <w:r w:rsidR="00576C36">
        <w:rPr>
          <w:lang w:eastAsia="zh-CN"/>
        </w:rPr>
        <w:t xml:space="preserve"> the prio</w:t>
      </w:r>
      <w:r w:rsidR="0001615C">
        <w:rPr>
          <w:lang w:eastAsia="zh-CN"/>
        </w:rPr>
        <w:t>r</w:t>
      </w:r>
      <w:r w:rsidR="00576C36">
        <w:rPr>
          <w:lang w:eastAsia="zh-CN"/>
        </w:rPr>
        <w:t xml:space="preserve">ities of the objectives defined in the SI of NR-based access to unlicensed spectrum. </w:t>
      </w:r>
      <w:r w:rsidR="00576C36">
        <w:rPr>
          <w:rFonts w:hint="eastAsia"/>
          <w:lang w:eastAsia="zh-CN"/>
        </w:rPr>
        <w:t xml:space="preserve">While the objectives on other unlicensed bands are also important in the context of regulation updates, we propose to accelerate the study of </w:t>
      </w:r>
      <w:r w:rsidR="00576C36">
        <w:rPr>
          <w:lang w:eastAsia="zh-CN"/>
        </w:rPr>
        <w:t>the</w:t>
      </w:r>
      <w:r w:rsidR="00576C36">
        <w:rPr>
          <w:rFonts w:hint="eastAsia"/>
          <w:lang w:eastAsia="zh-CN"/>
        </w:rPr>
        <w:t xml:space="preserve"> </w:t>
      </w:r>
      <w:r w:rsidR="00576C36">
        <w:rPr>
          <w:lang w:eastAsia="zh-CN"/>
        </w:rPr>
        <w:t xml:space="preserve">design for the 5 GHz range, then study the design for the other ranges considering the market requirement and existing study and progress on NR WI in </w:t>
      </w:r>
      <w:r w:rsidR="0001615C">
        <w:rPr>
          <w:lang w:eastAsia="zh-CN"/>
        </w:rPr>
        <w:t>Rel-</w:t>
      </w:r>
      <w:r w:rsidR="00576C36">
        <w:rPr>
          <w:lang w:eastAsia="zh-CN"/>
        </w:rPr>
        <w:t>15.</w:t>
      </w:r>
      <w:r w:rsidR="0001615C">
        <w:rPr>
          <w:lang w:eastAsia="zh-CN"/>
        </w:rPr>
        <w:t xml:space="preserve"> </w:t>
      </w:r>
      <w:r w:rsidR="00576C36">
        <w:rPr>
          <w:lang w:eastAsia="zh-CN"/>
        </w:rPr>
        <w:t>The proposal is then to allow spinning off a WI for the 5 GHz range while continuing the study for the other frequency ranges (in order to also provide timely visibility for regulatory work on the other frequency ranges).</w:t>
      </w:r>
    </w:p>
    <w:p w14:paraId="4D58EA4D" w14:textId="5E4515A9" w:rsidR="00166D09" w:rsidRPr="00E51C86" w:rsidRDefault="0001615C" w:rsidP="00521F3D">
      <w:pPr>
        <w:rPr>
          <w:b/>
          <w:lang w:eastAsia="zh-CN"/>
        </w:rPr>
      </w:pPr>
      <w:r w:rsidRPr="00E51C86">
        <w:rPr>
          <w:b/>
          <w:lang w:eastAsia="zh-CN"/>
        </w:rPr>
        <w:t xml:space="preserve">Proposal: the study on NR-based Access to Unlicensed Spectrum should prioritize the 5 GHz frequency range and conclude on detailed NR design solution for unlicensed operation </w:t>
      </w:r>
      <w:r w:rsidR="00117400">
        <w:rPr>
          <w:b/>
          <w:lang w:eastAsia="zh-CN"/>
        </w:rPr>
        <w:t xml:space="preserve">in 5 GHz </w:t>
      </w:r>
      <w:r w:rsidRPr="00E51C86">
        <w:rPr>
          <w:b/>
          <w:lang w:eastAsia="zh-CN"/>
        </w:rPr>
        <w:t>before completing the other objectives</w:t>
      </w:r>
      <w:r w:rsidR="00117400">
        <w:rPr>
          <w:b/>
          <w:lang w:eastAsia="zh-CN"/>
        </w:rPr>
        <w:t xml:space="preserve"> of the study.</w:t>
      </w:r>
    </w:p>
    <w:p w14:paraId="6EFA4CCA" w14:textId="4A38D1BA" w:rsidR="00E35277" w:rsidRDefault="00576C36" w:rsidP="00576C36">
      <w:pPr>
        <w:pStyle w:val="Heading1"/>
      </w:pPr>
      <w:r>
        <w:rPr>
          <w:rFonts w:hint="eastAsia"/>
        </w:rPr>
        <w:t>Reference</w:t>
      </w:r>
    </w:p>
    <w:p w14:paraId="26743866" w14:textId="3EEE439D" w:rsidR="00576C36" w:rsidRDefault="00576C36" w:rsidP="00521F3D">
      <w:pPr>
        <w:rPr>
          <w:lang w:eastAsia="zh-CN"/>
        </w:rPr>
      </w:pPr>
      <w:r>
        <w:rPr>
          <w:lang w:eastAsia="zh-CN"/>
        </w:rPr>
        <w:t>[1]</w:t>
      </w:r>
      <w:r w:rsidR="00595E37" w:rsidRPr="00595E37">
        <w:t xml:space="preserve"> </w:t>
      </w:r>
      <w:r w:rsidR="00520AE8" w:rsidRPr="00520AE8">
        <w:t>RP-172021</w:t>
      </w:r>
      <w:r w:rsidR="00520AE8">
        <w:t xml:space="preserve"> </w:t>
      </w:r>
      <w:r w:rsidR="00595E37">
        <w:rPr>
          <w:lang w:eastAsia="zh-CN"/>
        </w:rPr>
        <w:t>“</w:t>
      </w:r>
      <w:r w:rsidR="00595E37" w:rsidRPr="00595E37">
        <w:rPr>
          <w:lang w:eastAsia="zh-CN"/>
        </w:rPr>
        <w:t xml:space="preserve">New SID on </w:t>
      </w:r>
      <w:bookmarkStart w:id="4" w:name="OLE_LINK2"/>
      <w:r w:rsidR="00595E37" w:rsidRPr="00595E37">
        <w:rPr>
          <w:lang w:eastAsia="zh-CN"/>
        </w:rPr>
        <w:t>NR-based Access to Unlicensed Spectrum</w:t>
      </w:r>
      <w:bookmarkEnd w:id="4"/>
      <w:r w:rsidR="00595E37">
        <w:rPr>
          <w:lang w:eastAsia="zh-CN"/>
        </w:rPr>
        <w:t xml:space="preserve">” </w:t>
      </w:r>
      <w:r w:rsidR="00595E37" w:rsidRPr="00595E37">
        <w:rPr>
          <w:lang w:eastAsia="zh-CN"/>
        </w:rPr>
        <w:t>Dubrovnik</w:t>
      </w:r>
      <w:r w:rsidR="00520AE8">
        <w:rPr>
          <w:lang w:eastAsia="zh-CN"/>
        </w:rPr>
        <w:t>.</w:t>
      </w:r>
    </w:p>
    <w:p w14:paraId="1A926FED" w14:textId="7869A6A3" w:rsidR="00595E37" w:rsidRDefault="00576C36" w:rsidP="00521F3D">
      <w:pPr>
        <w:rPr>
          <w:lang w:eastAsia="zh-CN"/>
        </w:rPr>
      </w:pPr>
      <w:r>
        <w:rPr>
          <w:lang w:eastAsia="zh-CN"/>
        </w:rPr>
        <w:t>[2]</w:t>
      </w:r>
      <w:r w:rsidR="00E35277">
        <w:rPr>
          <w:lang w:eastAsia="zh-CN"/>
        </w:rPr>
        <w:t xml:space="preserve"> </w:t>
      </w:r>
      <w:hyperlink r:id="rId8" w:history="1">
        <w:r w:rsidR="00595E37" w:rsidRPr="000E0763">
          <w:rPr>
            <w:rStyle w:val="Hyperlink"/>
            <w:lang w:eastAsia="zh-CN"/>
          </w:rPr>
          <w:t>http://www.marketsandmarkets.com/Market-Reports/warehouse-robotic-market-128876258.html</w:t>
        </w:r>
      </w:hyperlink>
    </w:p>
    <w:p w14:paraId="07850AA4" w14:textId="66594285" w:rsidR="00D57545" w:rsidRDefault="00595E37" w:rsidP="00521F3D">
      <w:pPr>
        <w:rPr>
          <w:lang w:eastAsia="zh-CN"/>
        </w:rPr>
      </w:pPr>
      <w:r>
        <w:rPr>
          <w:lang w:eastAsia="zh-CN"/>
        </w:rPr>
        <w:t>[3]</w:t>
      </w:r>
      <w:r w:rsidR="00521F3D">
        <w:rPr>
          <w:lang w:eastAsia="zh-CN"/>
        </w:rPr>
        <w:t xml:space="preserve"> </w:t>
      </w:r>
      <w:r w:rsidR="00D57545" w:rsidRPr="00D57545">
        <w:rPr>
          <w:lang w:eastAsia="zh-CN"/>
        </w:rPr>
        <w:t>BRAN(17)000075r10</w:t>
      </w:r>
      <w:r w:rsidR="00D57545">
        <w:rPr>
          <w:lang w:eastAsia="zh-CN"/>
        </w:rPr>
        <w:t>, “</w:t>
      </w:r>
      <w:r w:rsidR="00D57545" w:rsidRPr="00D57545">
        <w:rPr>
          <w:lang w:eastAsia="zh-CN"/>
        </w:rPr>
        <w:t>Revision of EN 301 893 v2.1.1 to result in EN 301 893 v2.2.1</w:t>
      </w:r>
      <w:r w:rsidR="00D57545">
        <w:rPr>
          <w:lang w:eastAsia="zh-CN"/>
        </w:rPr>
        <w:t>”</w:t>
      </w:r>
    </w:p>
    <w:p w14:paraId="443EF332" w14:textId="1950B3B6" w:rsidR="00D57545" w:rsidRDefault="00D57545" w:rsidP="00521F3D">
      <w:pPr>
        <w:rPr>
          <w:lang w:eastAsia="zh-CN"/>
        </w:rPr>
      </w:pPr>
      <w:r>
        <w:rPr>
          <w:lang w:eastAsia="zh-CN"/>
        </w:rPr>
        <w:t>[4] TR38.805 v14.0.0</w:t>
      </w:r>
    </w:p>
    <w:p w14:paraId="414B1FC9" w14:textId="411B0327" w:rsidR="00A508B2" w:rsidRPr="00A72E13" w:rsidRDefault="00D57545" w:rsidP="00A72E13">
      <w:pPr>
        <w:rPr>
          <w:lang w:eastAsia="zh-CN"/>
        </w:rPr>
      </w:pPr>
      <w:r>
        <w:rPr>
          <w:lang w:eastAsia="zh-CN"/>
        </w:rPr>
        <w:t xml:space="preserve">[5] </w:t>
      </w:r>
      <w:r w:rsidRPr="00D57545">
        <w:rPr>
          <w:lang w:eastAsia="zh-CN"/>
        </w:rPr>
        <w:t>BRAN(17)096002r1</w:t>
      </w:r>
      <w:r>
        <w:rPr>
          <w:lang w:eastAsia="zh-CN"/>
        </w:rPr>
        <w:t xml:space="preserve"> “</w:t>
      </w:r>
      <w:r w:rsidRPr="00D57545">
        <w:rPr>
          <w:lang w:eastAsia="zh-CN"/>
        </w:rPr>
        <w:t>EN 302 567 2.1.1 Update</w:t>
      </w:r>
      <w:r>
        <w:rPr>
          <w:lang w:eastAsia="zh-CN"/>
        </w:rPr>
        <w:t>”</w:t>
      </w:r>
      <w:r w:rsidR="00EF42EE">
        <w:rPr>
          <w:lang w:eastAsia="zh-CN"/>
        </w:rPr>
        <w:t xml:space="preserve"> </w:t>
      </w:r>
    </w:p>
    <w:p w14:paraId="7A0F3689" w14:textId="77777777" w:rsidR="00120111" w:rsidRPr="00A72E13" w:rsidRDefault="00120111" w:rsidP="007871A3">
      <w:pPr>
        <w:rPr>
          <w:lang w:val="en-US" w:eastAsia="zh-CN"/>
        </w:rPr>
      </w:pPr>
    </w:p>
    <w:sectPr w:rsidR="00120111" w:rsidRPr="00A72E13">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F7BC7" w14:textId="77777777" w:rsidR="007A653D" w:rsidRDefault="007A653D">
      <w:pPr>
        <w:spacing w:after="0"/>
      </w:pPr>
      <w:r>
        <w:separator/>
      </w:r>
    </w:p>
  </w:endnote>
  <w:endnote w:type="continuationSeparator" w:id="0">
    <w:p w14:paraId="66917126" w14:textId="77777777" w:rsidR="007A653D" w:rsidRDefault="007A65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4D7D8" w14:textId="77777777" w:rsidR="007A653D" w:rsidRDefault="007A653D">
      <w:pPr>
        <w:spacing w:after="0"/>
      </w:pPr>
      <w:r>
        <w:separator/>
      </w:r>
    </w:p>
  </w:footnote>
  <w:footnote w:type="continuationSeparator" w:id="0">
    <w:p w14:paraId="496EB353" w14:textId="77777777" w:rsidR="007A653D" w:rsidRDefault="007A653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3A2FC" w14:textId="77777777" w:rsidR="00A508B2" w:rsidRDefault="00CC1F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381315"/>
    <w:multiLevelType w:val="hybridMultilevel"/>
    <w:tmpl w:val="9FF4EEB6"/>
    <w:lvl w:ilvl="0" w:tplc="46827BA2">
      <w:start w:val="1"/>
      <w:numFmt w:val="decimal"/>
      <w:lvlText w:val="(%1)"/>
      <w:lvlJc w:val="left"/>
      <w:pPr>
        <w:tabs>
          <w:tab w:val="num" w:pos="360"/>
        </w:tabs>
        <w:ind w:left="360" w:hanging="360"/>
      </w:pPr>
    </w:lvl>
    <w:lvl w:ilvl="1" w:tplc="5DA86E1C">
      <w:start w:val="1"/>
      <w:numFmt w:val="decimal"/>
      <w:lvlText w:val="(%2)"/>
      <w:lvlJc w:val="left"/>
      <w:pPr>
        <w:tabs>
          <w:tab w:val="num" w:pos="1080"/>
        </w:tabs>
        <w:ind w:left="1080" w:hanging="360"/>
      </w:pPr>
    </w:lvl>
    <w:lvl w:ilvl="2" w:tplc="A8CA0288" w:tentative="1">
      <w:start w:val="1"/>
      <w:numFmt w:val="decimal"/>
      <w:lvlText w:val="(%3)"/>
      <w:lvlJc w:val="left"/>
      <w:pPr>
        <w:tabs>
          <w:tab w:val="num" w:pos="1800"/>
        </w:tabs>
        <w:ind w:left="1800" w:hanging="360"/>
      </w:pPr>
    </w:lvl>
    <w:lvl w:ilvl="3" w:tplc="7E80749E" w:tentative="1">
      <w:start w:val="1"/>
      <w:numFmt w:val="decimal"/>
      <w:lvlText w:val="(%4)"/>
      <w:lvlJc w:val="left"/>
      <w:pPr>
        <w:tabs>
          <w:tab w:val="num" w:pos="2520"/>
        </w:tabs>
        <w:ind w:left="2520" w:hanging="360"/>
      </w:pPr>
    </w:lvl>
    <w:lvl w:ilvl="4" w:tplc="5942BAEE" w:tentative="1">
      <w:start w:val="1"/>
      <w:numFmt w:val="decimal"/>
      <w:lvlText w:val="(%5)"/>
      <w:lvlJc w:val="left"/>
      <w:pPr>
        <w:tabs>
          <w:tab w:val="num" w:pos="3240"/>
        </w:tabs>
        <w:ind w:left="3240" w:hanging="360"/>
      </w:pPr>
    </w:lvl>
    <w:lvl w:ilvl="5" w:tplc="C8225FE2" w:tentative="1">
      <w:start w:val="1"/>
      <w:numFmt w:val="decimal"/>
      <w:lvlText w:val="(%6)"/>
      <w:lvlJc w:val="left"/>
      <w:pPr>
        <w:tabs>
          <w:tab w:val="num" w:pos="3960"/>
        </w:tabs>
        <w:ind w:left="3960" w:hanging="360"/>
      </w:pPr>
    </w:lvl>
    <w:lvl w:ilvl="6" w:tplc="DD583D3C" w:tentative="1">
      <w:start w:val="1"/>
      <w:numFmt w:val="decimal"/>
      <w:lvlText w:val="(%7)"/>
      <w:lvlJc w:val="left"/>
      <w:pPr>
        <w:tabs>
          <w:tab w:val="num" w:pos="4680"/>
        </w:tabs>
        <w:ind w:left="4680" w:hanging="360"/>
      </w:pPr>
    </w:lvl>
    <w:lvl w:ilvl="7" w:tplc="90F81A0A" w:tentative="1">
      <w:start w:val="1"/>
      <w:numFmt w:val="decimal"/>
      <w:lvlText w:val="(%8)"/>
      <w:lvlJc w:val="left"/>
      <w:pPr>
        <w:tabs>
          <w:tab w:val="num" w:pos="5400"/>
        </w:tabs>
        <w:ind w:left="5400" w:hanging="360"/>
      </w:pPr>
    </w:lvl>
    <w:lvl w:ilvl="8" w:tplc="4C06E924" w:tentative="1">
      <w:start w:val="1"/>
      <w:numFmt w:val="decimal"/>
      <w:lvlText w:val="(%9)"/>
      <w:lvlJc w:val="left"/>
      <w:pPr>
        <w:tabs>
          <w:tab w:val="num" w:pos="6120"/>
        </w:tabs>
        <w:ind w:left="6120" w:hanging="360"/>
      </w:pPr>
    </w:lvl>
  </w:abstractNum>
  <w:abstractNum w:abstractNumId="6" w15:restartNumberingAfterBreak="0">
    <w:nsid w:val="27BA3674"/>
    <w:multiLevelType w:val="hybridMultilevel"/>
    <w:tmpl w:val="8FFEA566"/>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9" w15:restartNumberingAfterBreak="0">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0829CF"/>
    <w:multiLevelType w:val="hybridMultilevel"/>
    <w:tmpl w:val="66EE5A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0A0330"/>
    <w:multiLevelType w:val="hybridMultilevel"/>
    <w:tmpl w:val="32AEA45C"/>
    <w:lvl w:ilvl="0" w:tplc="BC406EDA">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Microsoft YaHei" w:hAnsi="Microsoft YaHei"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3"/>
  </w:num>
  <w:num w:numId="3">
    <w:abstractNumId w:val="30"/>
  </w:num>
  <w:num w:numId="4">
    <w:abstractNumId w:val="22"/>
  </w:num>
  <w:num w:numId="5">
    <w:abstractNumId w:val="9"/>
  </w:num>
  <w:num w:numId="6">
    <w:abstractNumId w:val="28"/>
  </w:num>
  <w:num w:numId="7">
    <w:abstractNumId w:val="14"/>
  </w:num>
  <w:num w:numId="8">
    <w:abstractNumId w:val="24"/>
  </w:num>
  <w:num w:numId="9">
    <w:abstractNumId w:val="12"/>
  </w:num>
  <w:num w:numId="10">
    <w:abstractNumId w:val="8"/>
  </w:num>
  <w:num w:numId="11">
    <w:abstractNumId w:val="29"/>
  </w:num>
  <w:num w:numId="12">
    <w:abstractNumId w:val="4"/>
  </w:num>
  <w:num w:numId="13">
    <w:abstractNumId w:val="26"/>
  </w:num>
  <w:num w:numId="14">
    <w:abstractNumId w:val="25"/>
  </w:num>
  <w:num w:numId="15">
    <w:abstractNumId w:val="3"/>
  </w:num>
  <w:num w:numId="16">
    <w:abstractNumId w:val="20"/>
  </w:num>
  <w:num w:numId="17">
    <w:abstractNumId w:val="10"/>
  </w:num>
  <w:num w:numId="18">
    <w:abstractNumId w:val="2"/>
  </w:num>
  <w:num w:numId="19">
    <w:abstractNumId w:val="21"/>
  </w:num>
  <w:num w:numId="20">
    <w:abstractNumId w:val="32"/>
  </w:num>
  <w:num w:numId="21">
    <w:abstractNumId w:val="27"/>
  </w:num>
  <w:num w:numId="22">
    <w:abstractNumId w:val="31"/>
  </w:num>
  <w:num w:numId="23">
    <w:abstractNumId w:val="11"/>
  </w:num>
  <w:num w:numId="24">
    <w:abstractNumId w:val="18"/>
  </w:num>
  <w:num w:numId="25">
    <w:abstractNumId w:val="0"/>
  </w:num>
  <w:num w:numId="26">
    <w:abstractNumId w:val="1"/>
  </w:num>
  <w:num w:numId="27">
    <w:abstractNumId w:val="15"/>
  </w:num>
  <w:num w:numId="28">
    <w:abstractNumId w:val="17"/>
  </w:num>
  <w:num w:numId="29">
    <w:abstractNumId w:val="13"/>
  </w:num>
  <w:num w:numId="30">
    <w:abstractNumId w:val="6"/>
  </w:num>
  <w:num w:numId="31">
    <w:abstractNumId w:val="7"/>
  </w:num>
  <w:num w:numId="32">
    <w:abstractNumId w:val="19"/>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41B7"/>
    <w:rsid w:val="0001615C"/>
    <w:rsid w:val="00044BBA"/>
    <w:rsid w:val="0005125C"/>
    <w:rsid w:val="000E6407"/>
    <w:rsid w:val="00117400"/>
    <w:rsid w:val="00120111"/>
    <w:rsid w:val="001368C6"/>
    <w:rsid w:val="001566FE"/>
    <w:rsid w:val="00166D09"/>
    <w:rsid w:val="001929AD"/>
    <w:rsid w:val="001B5130"/>
    <w:rsid w:val="001C3C70"/>
    <w:rsid w:val="001E2BBB"/>
    <w:rsid w:val="002200F4"/>
    <w:rsid w:val="00271320"/>
    <w:rsid w:val="00281F51"/>
    <w:rsid w:val="003339BF"/>
    <w:rsid w:val="00350176"/>
    <w:rsid w:val="0048257F"/>
    <w:rsid w:val="004D1891"/>
    <w:rsid w:val="004E6F90"/>
    <w:rsid w:val="00520AE8"/>
    <w:rsid w:val="00521F3D"/>
    <w:rsid w:val="00576C36"/>
    <w:rsid w:val="00577416"/>
    <w:rsid w:val="00595DA4"/>
    <w:rsid w:val="00595E37"/>
    <w:rsid w:val="005A6E84"/>
    <w:rsid w:val="005D0A4D"/>
    <w:rsid w:val="00613814"/>
    <w:rsid w:val="006D6B31"/>
    <w:rsid w:val="007345A0"/>
    <w:rsid w:val="00744CAA"/>
    <w:rsid w:val="00747B4F"/>
    <w:rsid w:val="00767E30"/>
    <w:rsid w:val="007775B7"/>
    <w:rsid w:val="007871A3"/>
    <w:rsid w:val="007A2C07"/>
    <w:rsid w:val="007A653D"/>
    <w:rsid w:val="007B2D1D"/>
    <w:rsid w:val="007B7CEF"/>
    <w:rsid w:val="007C7992"/>
    <w:rsid w:val="007D579A"/>
    <w:rsid w:val="00814A22"/>
    <w:rsid w:val="008466F5"/>
    <w:rsid w:val="008520D3"/>
    <w:rsid w:val="0089416D"/>
    <w:rsid w:val="00895A3B"/>
    <w:rsid w:val="00903A43"/>
    <w:rsid w:val="00916089"/>
    <w:rsid w:val="00930DDE"/>
    <w:rsid w:val="009341CD"/>
    <w:rsid w:val="009374E6"/>
    <w:rsid w:val="0099635F"/>
    <w:rsid w:val="00A13D97"/>
    <w:rsid w:val="00A508B2"/>
    <w:rsid w:val="00A72E13"/>
    <w:rsid w:val="00AD35B5"/>
    <w:rsid w:val="00B05E88"/>
    <w:rsid w:val="00BC2E11"/>
    <w:rsid w:val="00BE155D"/>
    <w:rsid w:val="00C11111"/>
    <w:rsid w:val="00C14F3A"/>
    <w:rsid w:val="00CC1FAC"/>
    <w:rsid w:val="00CE24ED"/>
    <w:rsid w:val="00CF2D4E"/>
    <w:rsid w:val="00D064A8"/>
    <w:rsid w:val="00D176FD"/>
    <w:rsid w:val="00D21DBC"/>
    <w:rsid w:val="00D243B4"/>
    <w:rsid w:val="00D47D30"/>
    <w:rsid w:val="00D57545"/>
    <w:rsid w:val="00D80FF9"/>
    <w:rsid w:val="00DB2AF3"/>
    <w:rsid w:val="00DB447D"/>
    <w:rsid w:val="00DD5F7D"/>
    <w:rsid w:val="00E21A0D"/>
    <w:rsid w:val="00E35277"/>
    <w:rsid w:val="00E51C86"/>
    <w:rsid w:val="00E532C5"/>
    <w:rsid w:val="00E82951"/>
    <w:rsid w:val="00ED2B75"/>
    <w:rsid w:val="00EE085D"/>
    <w:rsid w:val="00EF02C8"/>
    <w:rsid w:val="00EF42EE"/>
    <w:rsid w:val="00F277C6"/>
    <w:rsid w:val="00F47212"/>
    <w:rsid w:val="00F50728"/>
    <w:rsid w:val="00F63C17"/>
    <w:rsid w:val="00FC5749"/>
    <w:rsid w:val="00FF4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DF089"/>
  <w15:chartTrackingRefBased/>
  <w15:docId w15:val="{840FE5EF-9C2A-4E6F-B638-4295B50B8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basedOn w:val="Normal"/>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uiPriority w:val="99"/>
    <w:semiHidden/>
    <w:unhideWhenUsed/>
    <w:rsid w:val="00F47212"/>
    <w:rPr>
      <w:sz w:val="16"/>
      <w:szCs w:val="16"/>
    </w:rPr>
  </w:style>
  <w:style w:type="paragraph" w:styleId="CommentText">
    <w:name w:val="annotation text"/>
    <w:basedOn w:val="Normal"/>
    <w:link w:val="CommentTextChar"/>
    <w:uiPriority w:val="99"/>
    <w:semiHidden/>
    <w:unhideWhenUsed/>
    <w:rsid w:val="00F47212"/>
  </w:style>
  <w:style w:type="character" w:customStyle="1" w:styleId="CommentTextChar">
    <w:name w:val="Comment Text Char"/>
    <w:basedOn w:val="DefaultParagraphFont"/>
    <w:link w:val="CommentText"/>
    <w:uiPriority w:val="99"/>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character" w:styleId="Hyperlink">
    <w:name w:val="Hyperlink"/>
    <w:basedOn w:val="DefaultParagraphFont"/>
    <w:uiPriority w:val="99"/>
    <w:unhideWhenUsed/>
    <w:rsid w:val="00595E3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770940">
      <w:bodyDiv w:val="1"/>
      <w:marLeft w:val="0"/>
      <w:marRight w:val="0"/>
      <w:marTop w:val="0"/>
      <w:marBottom w:val="0"/>
      <w:divBdr>
        <w:top w:val="none" w:sz="0" w:space="0" w:color="auto"/>
        <w:left w:val="none" w:sz="0" w:space="0" w:color="auto"/>
        <w:bottom w:val="none" w:sz="0" w:space="0" w:color="auto"/>
        <w:right w:val="none" w:sz="0" w:space="0" w:color="auto"/>
      </w:divBdr>
      <w:divsChild>
        <w:div w:id="1009985856">
          <w:marLeft w:val="562"/>
          <w:marRight w:val="0"/>
          <w:marTop w:val="216"/>
          <w:marBottom w:val="0"/>
          <w:divBdr>
            <w:top w:val="none" w:sz="0" w:space="0" w:color="auto"/>
            <w:left w:val="none" w:sz="0" w:space="0" w:color="auto"/>
            <w:bottom w:val="none" w:sz="0" w:space="0" w:color="auto"/>
            <w:right w:val="none" w:sz="0" w:space="0" w:color="auto"/>
          </w:divBdr>
        </w:div>
        <w:div w:id="1166943023">
          <w:marLeft w:val="562"/>
          <w:marRight w:val="0"/>
          <w:marTop w:val="216"/>
          <w:marBottom w:val="0"/>
          <w:divBdr>
            <w:top w:val="none" w:sz="0" w:space="0" w:color="auto"/>
            <w:left w:val="none" w:sz="0" w:space="0" w:color="auto"/>
            <w:bottom w:val="none" w:sz="0" w:space="0" w:color="auto"/>
            <w:right w:val="none" w:sz="0" w:space="0" w:color="auto"/>
          </w:divBdr>
        </w:div>
        <w:div w:id="645815204">
          <w:marLeft w:val="562"/>
          <w:marRight w:val="0"/>
          <w:marTop w:val="216"/>
          <w:marBottom w:val="0"/>
          <w:divBdr>
            <w:top w:val="none" w:sz="0" w:space="0" w:color="auto"/>
            <w:left w:val="none" w:sz="0" w:space="0" w:color="auto"/>
            <w:bottom w:val="none" w:sz="0" w:space="0" w:color="auto"/>
            <w:right w:val="none" w:sz="0" w:space="0" w:color="auto"/>
          </w:divBdr>
        </w:div>
        <w:div w:id="895894828">
          <w:marLeft w:val="562"/>
          <w:marRight w:val="0"/>
          <w:marTop w:val="216"/>
          <w:marBottom w:val="0"/>
          <w:divBdr>
            <w:top w:val="none" w:sz="0" w:space="0" w:color="auto"/>
            <w:left w:val="none" w:sz="0" w:space="0" w:color="auto"/>
            <w:bottom w:val="none" w:sz="0" w:space="0" w:color="auto"/>
            <w:right w:val="none" w:sz="0" w:space="0" w:color="auto"/>
          </w:divBdr>
        </w:div>
        <w:div w:id="967664859">
          <w:marLeft w:val="562"/>
          <w:marRight w:val="0"/>
          <w:marTop w:val="216"/>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ketsandmarkets.com/Market-Reports/warehouse-robotic-market-128876258.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1003D-614A-42AA-95F6-6464A624C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2</Pages>
  <Words>1175</Words>
  <Characters>6699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David mazzarese</cp:lastModifiedBy>
  <cp:revision>9</cp:revision>
  <cp:lastPrinted>1900-01-01T05:00:00Z</cp:lastPrinted>
  <dcterms:created xsi:type="dcterms:W3CDTF">2017-12-10T17:19:00Z</dcterms:created>
  <dcterms:modified xsi:type="dcterms:W3CDTF">2017-12-11T18:17:00Z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1513016223</vt:lpwstr>
  </property>
</Properties>
</file>